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44BB32DD" w:rsidR="00E90E49" w:rsidRPr="00AF17FD" w:rsidRDefault="00E90E49" w:rsidP="00356EF0">
      <w:pPr>
        <w:pStyle w:val="3GPPHeader"/>
        <w:rPr>
          <w:sz w:val="32"/>
          <w:szCs w:val="32"/>
          <w:lang w:val="en-US"/>
        </w:rPr>
      </w:pPr>
      <w:r w:rsidRPr="00AF17FD">
        <w:rPr>
          <w:lang w:val="en-US"/>
        </w:rPr>
        <w:t>3GPP TSG-RAN WG</w:t>
      </w:r>
      <w:r w:rsidR="008F1C4E" w:rsidRPr="00AF17FD">
        <w:rPr>
          <w:lang w:val="en-US"/>
        </w:rPr>
        <w:t>1</w:t>
      </w:r>
      <w:r w:rsidRPr="00AF17FD">
        <w:rPr>
          <w:lang w:val="en-US"/>
        </w:rPr>
        <w:t xml:space="preserve"> </w:t>
      </w:r>
      <w:r w:rsidR="008F1C4E" w:rsidRPr="00AF17FD">
        <w:rPr>
          <w:lang w:val="en-US"/>
        </w:rPr>
        <w:t xml:space="preserve">Meeting </w:t>
      </w:r>
      <w:r w:rsidRPr="00AF17FD">
        <w:rPr>
          <w:lang w:val="en-US"/>
        </w:rPr>
        <w:t>#</w:t>
      </w:r>
      <w:r w:rsidR="00A611BC" w:rsidRPr="00AF17FD">
        <w:rPr>
          <w:lang w:val="en-US"/>
        </w:rPr>
        <w:t>11</w:t>
      </w:r>
      <w:r w:rsidR="005458D0" w:rsidRPr="00AF17FD">
        <w:rPr>
          <w:lang w:val="en-US"/>
        </w:rPr>
        <w:t>9</w:t>
      </w:r>
      <w:r w:rsidRPr="00AF17FD">
        <w:rPr>
          <w:lang w:val="en-US"/>
        </w:rPr>
        <w:tab/>
      </w:r>
      <w:r w:rsidR="00DD7723" w:rsidRPr="00DD7723">
        <w:rPr>
          <w:sz w:val="32"/>
          <w:szCs w:val="32"/>
          <w:lang w:val="en-US"/>
        </w:rPr>
        <w:t>R1-241014</w:t>
      </w:r>
      <w:r w:rsidR="008849F6" w:rsidRPr="00AF17FD">
        <w:rPr>
          <w:sz w:val="32"/>
          <w:szCs w:val="32"/>
          <w:lang w:val="en-US"/>
        </w:rPr>
        <w:t>1</w:t>
      </w:r>
    </w:p>
    <w:p w14:paraId="0CE7B7E6" w14:textId="1423A8A9" w:rsidR="00E90E49" w:rsidRPr="00AF17FD" w:rsidRDefault="005458D0" w:rsidP="00356EF0">
      <w:pPr>
        <w:pStyle w:val="3GPPHeader"/>
        <w:rPr>
          <w:lang w:val="en-US"/>
        </w:rPr>
      </w:pPr>
      <w:r w:rsidRPr="00AF17FD">
        <w:rPr>
          <w:lang w:val="en-US"/>
        </w:rPr>
        <w:t>Orlando, FL, USA</w:t>
      </w:r>
      <w:r w:rsidR="0027144F" w:rsidRPr="00AF17FD">
        <w:rPr>
          <w:lang w:val="en-US"/>
        </w:rPr>
        <w:t xml:space="preserve">, </w:t>
      </w:r>
      <w:r w:rsidRPr="00AF17FD">
        <w:rPr>
          <w:lang w:val="en-US"/>
        </w:rPr>
        <w:t>November 18</w:t>
      </w:r>
      <w:r w:rsidRPr="00AF17FD">
        <w:rPr>
          <w:vertAlign w:val="superscript"/>
          <w:lang w:val="en-US"/>
        </w:rPr>
        <w:t>th</w:t>
      </w:r>
      <w:r w:rsidRPr="00AF17FD">
        <w:rPr>
          <w:lang w:val="en-US"/>
        </w:rPr>
        <w:t xml:space="preserve"> – 22</w:t>
      </w:r>
      <w:r w:rsidRPr="00AF17FD">
        <w:rPr>
          <w:vertAlign w:val="superscript"/>
          <w:lang w:val="en-US"/>
        </w:rPr>
        <w:t>nd</w:t>
      </w:r>
      <w:r w:rsidR="00C37CB2" w:rsidRPr="00AF17FD">
        <w:rPr>
          <w:lang w:val="en-US"/>
        </w:rPr>
        <w:t xml:space="preserve"> </w:t>
      </w:r>
      <w:r w:rsidR="0027144F" w:rsidRPr="00AF17FD">
        <w:rPr>
          <w:lang w:val="en-US"/>
        </w:rPr>
        <w:t>20</w:t>
      </w:r>
      <w:r w:rsidR="00A611BC" w:rsidRPr="00AF17FD">
        <w:rPr>
          <w:lang w:val="en-US"/>
        </w:rPr>
        <w:t>2</w:t>
      </w:r>
      <w:r w:rsidR="00435245" w:rsidRPr="00AF17FD">
        <w:rPr>
          <w:lang w:val="en-US"/>
        </w:rPr>
        <w:t>4</w:t>
      </w:r>
    </w:p>
    <w:p w14:paraId="3086AC07" w14:textId="77777777" w:rsidR="00E90E49" w:rsidRPr="00AF17FD" w:rsidRDefault="00E90E49" w:rsidP="00356EF0">
      <w:pPr>
        <w:pStyle w:val="3GPPHeader"/>
        <w:rPr>
          <w:lang w:val="en-US"/>
        </w:rPr>
      </w:pPr>
    </w:p>
    <w:p w14:paraId="3982483C" w14:textId="7153B591" w:rsidR="00E90E49" w:rsidRPr="00AF17FD" w:rsidRDefault="00E90E49" w:rsidP="00356EF0">
      <w:pPr>
        <w:pStyle w:val="3GPPHeader"/>
        <w:rPr>
          <w:lang w:val="en-US"/>
        </w:rPr>
      </w:pPr>
      <w:r w:rsidRPr="00AF17FD">
        <w:rPr>
          <w:lang w:val="en-US"/>
        </w:rPr>
        <w:t>Agenda Item:</w:t>
      </w:r>
      <w:r w:rsidRPr="00AF17FD">
        <w:rPr>
          <w:lang w:val="en-US"/>
        </w:rPr>
        <w:tab/>
      </w:r>
      <w:r w:rsidR="008849F6" w:rsidRPr="00AF17FD">
        <w:rPr>
          <w:lang w:val="en-US"/>
        </w:rPr>
        <w:t>9.3.2</w:t>
      </w:r>
    </w:p>
    <w:p w14:paraId="5619E868" w14:textId="77777777" w:rsidR="00E90E49" w:rsidRPr="00AF17FD" w:rsidRDefault="003D3C45" w:rsidP="00356EF0">
      <w:pPr>
        <w:pStyle w:val="3GPPHeader"/>
        <w:rPr>
          <w:lang w:val="en-US"/>
        </w:rPr>
      </w:pPr>
      <w:r w:rsidRPr="00AF17FD">
        <w:rPr>
          <w:lang w:val="en-US"/>
        </w:rPr>
        <w:t>Source:</w:t>
      </w:r>
      <w:r w:rsidR="00E90E49" w:rsidRPr="00AF17FD">
        <w:rPr>
          <w:lang w:val="en-US"/>
        </w:rPr>
        <w:tab/>
      </w:r>
      <w:r w:rsidR="00F64C2B" w:rsidRPr="00AF17FD">
        <w:rPr>
          <w:lang w:val="en-US"/>
        </w:rPr>
        <w:t>Ericsson</w:t>
      </w:r>
    </w:p>
    <w:p w14:paraId="3AF5C9FA" w14:textId="64BDBC67" w:rsidR="00E90E49" w:rsidRPr="00AF17FD" w:rsidRDefault="003D3C45" w:rsidP="00356EF0">
      <w:pPr>
        <w:pStyle w:val="3GPPHeader"/>
        <w:rPr>
          <w:lang w:val="en-US"/>
        </w:rPr>
      </w:pPr>
      <w:r w:rsidRPr="00AF17FD">
        <w:rPr>
          <w:lang w:val="en-US"/>
        </w:rPr>
        <w:t>Title:</w:t>
      </w:r>
      <w:r w:rsidR="00E90E49" w:rsidRPr="00AF17FD">
        <w:rPr>
          <w:lang w:val="en-US"/>
        </w:rPr>
        <w:tab/>
      </w:r>
      <w:r w:rsidR="00435245" w:rsidRPr="00AF17FD">
        <w:rPr>
          <w:lang w:val="en-US"/>
        </w:rPr>
        <w:t>SBFD random access operation</w:t>
      </w:r>
    </w:p>
    <w:p w14:paraId="025260C1" w14:textId="77777777" w:rsidR="00E90E49" w:rsidRPr="00AF17FD" w:rsidRDefault="00E90E49" w:rsidP="00356EF0">
      <w:pPr>
        <w:pStyle w:val="3GPPHeader"/>
        <w:rPr>
          <w:lang w:val="en-US"/>
        </w:rPr>
      </w:pPr>
      <w:r w:rsidRPr="00AF17FD">
        <w:rPr>
          <w:lang w:val="en-US"/>
        </w:rPr>
        <w:t>Document for:</w:t>
      </w:r>
      <w:r w:rsidRPr="00AF17FD">
        <w:rPr>
          <w:lang w:val="en-US"/>
        </w:rPr>
        <w:tab/>
        <w:t>Discussion, Decision</w:t>
      </w:r>
    </w:p>
    <w:p w14:paraId="2D5672ED" w14:textId="77777777" w:rsidR="00E90E49" w:rsidRPr="00AF17FD" w:rsidRDefault="00E90E49" w:rsidP="00356EF0">
      <w:pPr>
        <w:rPr>
          <w:lang w:val="en-US"/>
        </w:rPr>
      </w:pPr>
    </w:p>
    <w:p w14:paraId="6883CB62" w14:textId="33436E6E" w:rsidR="00E90E49" w:rsidRPr="00AF17FD" w:rsidRDefault="00E90E49" w:rsidP="00AC22FB">
      <w:pPr>
        <w:pStyle w:val="Heading1"/>
        <w:rPr>
          <w:lang w:val="en-US"/>
        </w:rPr>
      </w:pPr>
      <w:r w:rsidRPr="00AF17FD">
        <w:rPr>
          <w:lang w:val="en-US"/>
        </w:rPr>
        <w:t>Introduction</w:t>
      </w:r>
    </w:p>
    <w:p w14:paraId="49ADAA90" w14:textId="19692C0B" w:rsidR="00721137" w:rsidRPr="00AF17FD" w:rsidRDefault="00721137" w:rsidP="00721137">
      <w:pPr>
        <w:pStyle w:val="BodyText"/>
        <w:rPr>
          <w:lang w:val="en-US"/>
        </w:rPr>
      </w:pPr>
      <w:bookmarkStart w:id="0" w:name="_Hlk174095268"/>
      <w:r w:rsidRPr="00AF17FD">
        <w:rPr>
          <w:lang w:val="en-US"/>
        </w:rPr>
        <w:t xml:space="preserve">As a part of the WI on Duplex Evolution, RAN1 got commissioned to specify random access in SBFD symbols </w:t>
      </w:r>
      <w:r w:rsidRPr="00AF17FD">
        <w:rPr>
          <w:lang w:val="en-US"/>
        </w:rPr>
        <w:fldChar w:fldCharType="begin"/>
      </w:r>
      <w:r w:rsidRPr="00AF17FD">
        <w:rPr>
          <w:lang w:val="en-US"/>
        </w:rPr>
        <w:instrText xml:space="preserve"> REF _Ref174095881 \r \h </w:instrText>
      </w:r>
      <w:r w:rsidRPr="00AF17FD">
        <w:rPr>
          <w:lang w:val="en-US"/>
        </w:rPr>
      </w:r>
      <w:r w:rsidRPr="00AF17FD">
        <w:rPr>
          <w:lang w:val="en-US"/>
        </w:rPr>
        <w:fldChar w:fldCharType="separate"/>
      </w:r>
      <w:r w:rsidR="00D94203">
        <w:rPr>
          <w:lang w:val="en-US"/>
        </w:rPr>
        <w:t>[1]</w:t>
      </w:r>
      <w:r w:rsidRPr="00AF17FD">
        <w:rPr>
          <w:lang w:val="en-US"/>
        </w:rPr>
        <w:fldChar w:fldCharType="end"/>
      </w:r>
      <w:r w:rsidRPr="00AF17FD">
        <w:rPr>
          <w:lang w:val="en-US"/>
        </w:rPr>
        <w:t>.</w:t>
      </w:r>
    </w:p>
    <w:tbl>
      <w:tblPr>
        <w:tblStyle w:val="TableGrid"/>
        <w:tblW w:w="0" w:type="auto"/>
        <w:tblLook w:val="04A0" w:firstRow="1" w:lastRow="0" w:firstColumn="1" w:lastColumn="0" w:noHBand="0" w:noVBand="1"/>
      </w:tblPr>
      <w:tblGrid>
        <w:gridCol w:w="9629"/>
      </w:tblGrid>
      <w:tr w:rsidR="00721137" w:rsidRPr="00AF17FD" w14:paraId="7B575C39" w14:textId="77777777" w:rsidTr="004D29BF">
        <w:tc>
          <w:tcPr>
            <w:tcW w:w="9855" w:type="dxa"/>
          </w:tcPr>
          <w:p w14:paraId="26754150" w14:textId="77777777" w:rsidR="00721137" w:rsidRPr="00AF17FD" w:rsidRDefault="00721137" w:rsidP="00721137">
            <w:pPr>
              <w:numPr>
                <w:ilvl w:val="0"/>
                <w:numId w:val="35"/>
              </w:numPr>
              <w:tabs>
                <w:tab w:val="left" w:pos="1440"/>
              </w:tabs>
              <w:overflowPunct w:val="0"/>
              <w:autoSpaceDE w:val="0"/>
              <w:autoSpaceDN w:val="0"/>
              <w:adjustRightInd w:val="0"/>
              <w:spacing w:after="180" w:line="240" w:lineRule="auto"/>
              <w:jc w:val="left"/>
              <w:textAlignment w:val="baseline"/>
              <w:rPr>
                <w:rFonts w:ascii="Times New Roman" w:hAnsi="Times New Roman" w:cs="Times New Roman"/>
                <w:lang w:val="en-US"/>
              </w:rPr>
            </w:pPr>
            <w:r w:rsidRPr="00AF17FD">
              <w:rPr>
                <w:rFonts w:ascii="Times New Roman" w:hAnsi="Times New Roman" w:cs="Times New Roman"/>
                <w:sz w:val="20"/>
                <w:szCs w:val="18"/>
                <w:lang w:val="en-US" w:eastAsia="zh-CN"/>
              </w:rPr>
              <w:t>Specify SBFD operation to support random access in SBFD symbols by UEs in RRC_CONNECTED mode and RRC_IDLE/INACTIVE mode [RAN1, RAN2]</w:t>
            </w:r>
          </w:p>
        </w:tc>
      </w:tr>
    </w:tbl>
    <w:p w14:paraId="7F838721" w14:textId="253A50A8" w:rsidR="007872CA" w:rsidRPr="00AF17FD" w:rsidRDefault="00721137" w:rsidP="00721137">
      <w:pPr>
        <w:pStyle w:val="BodyText"/>
        <w:spacing w:before="240"/>
        <w:rPr>
          <w:lang w:val="en-US"/>
        </w:rPr>
      </w:pPr>
      <w:r w:rsidRPr="00AF17FD">
        <w:rPr>
          <w:lang w:val="en-US"/>
        </w:rPr>
        <w:t>Below, we present our detailed views on SBFD random access operation.</w:t>
      </w:r>
      <w:bookmarkEnd w:id="0"/>
    </w:p>
    <w:p w14:paraId="60123794" w14:textId="6825F9D3" w:rsidR="004000E8" w:rsidRPr="00AF17FD" w:rsidRDefault="004000E8" w:rsidP="00CE0424">
      <w:pPr>
        <w:pStyle w:val="Heading1"/>
        <w:rPr>
          <w:lang w:val="en-US"/>
        </w:rPr>
      </w:pPr>
      <w:bookmarkStart w:id="1" w:name="_Ref178064866"/>
      <w:r w:rsidRPr="00AF17FD">
        <w:rPr>
          <w:lang w:val="en-US"/>
        </w:rPr>
        <w:t>Discussion</w:t>
      </w:r>
      <w:bookmarkEnd w:id="1"/>
    </w:p>
    <w:p w14:paraId="014A7051" w14:textId="2D7272E6" w:rsidR="00234A3C" w:rsidRPr="00AF17FD" w:rsidRDefault="00282968" w:rsidP="00AF3811">
      <w:pPr>
        <w:pStyle w:val="Heading2"/>
        <w:rPr>
          <w:lang w:val="en-US"/>
        </w:rPr>
      </w:pPr>
      <w:r w:rsidRPr="00AF17FD">
        <w:rPr>
          <w:lang w:val="en-US"/>
        </w:rPr>
        <w:t>Single RACH configuration</w:t>
      </w:r>
      <w:bookmarkStart w:id="2" w:name="_Hlk120806868"/>
      <w:r w:rsidR="00CF15A7" w:rsidRPr="00AF17FD">
        <w:rPr>
          <w:lang w:val="en-US"/>
        </w:rPr>
        <w:t xml:space="preserve"> (Option 1)</w:t>
      </w:r>
    </w:p>
    <w:p w14:paraId="0F7F396A" w14:textId="65F84A62" w:rsidR="00282968" w:rsidRPr="00AF17FD" w:rsidRDefault="00282968" w:rsidP="00282968">
      <w:pPr>
        <w:pStyle w:val="Heading3"/>
        <w:rPr>
          <w:lang w:val="en-US"/>
        </w:rPr>
      </w:pPr>
      <w:r w:rsidRPr="00AF17FD">
        <w:rPr>
          <w:lang w:val="en-US"/>
        </w:rPr>
        <w:t>Frequency domain RO location</w:t>
      </w:r>
    </w:p>
    <w:p w14:paraId="692F26D8" w14:textId="57EEA25B" w:rsidR="00FB71B6" w:rsidRPr="00AF17FD" w:rsidRDefault="00FB71B6" w:rsidP="00FB71B6">
      <w:pPr>
        <w:rPr>
          <w:lang w:val="en-US"/>
        </w:rPr>
      </w:pPr>
      <w:r w:rsidRPr="00AF17FD">
        <w:rPr>
          <w:lang w:val="en-US"/>
        </w:rPr>
        <w:t>In RAN1 #118</w:t>
      </w:r>
      <w:r w:rsidR="004A7B8F" w:rsidRPr="00AF17FD">
        <w:rPr>
          <w:lang w:val="en-US"/>
        </w:rPr>
        <w:t>-bis</w:t>
      </w:r>
      <w:r w:rsidR="007F29BB">
        <w:rPr>
          <w:lang w:val="en-US"/>
        </w:rPr>
        <w:t>,</w:t>
      </w:r>
      <w:r w:rsidRPr="00AF17FD">
        <w:rPr>
          <w:lang w:val="en-US"/>
        </w:rPr>
        <w:t xml:space="preserve"> frequency domain RO location was discussed with the following outcome</w:t>
      </w:r>
      <w:r w:rsidR="007F29BB">
        <w:rPr>
          <w:lang w:val="en-US"/>
        </w:rPr>
        <w:t xml:space="preserve"> </w:t>
      </w:r>
      <w:r w:rsidR="007F29BB">
        <w:rPr>
          <w:lang w:val="en-US"/>
        </w:rPr>
        <w:fldChar w:fldCharType="begin"/>
      </w:r>
      <w:r w:rsidR="007F29BB">
        <w:rPr>
          <w:lang w:val="en-US"/>
        </w:rPr>
        <w:instrText xml:space="preserve"> REF _Ref181971619 \r \h </w:instrText>
      </w:r>
      <w:r w:rsidR="007F29BB">
        <w:rPr>
          <w:lang w:val="en-US"/>
        </w:rPr>
      </w:r>
      <w:r w:rsidR="007F29BB">
        <w:rPr>
          <w:lang w:val="en-US"/>
        </w:rPr>
        <w:fldChar w:fldCharType="separate"/>
      </w:r>
      <w:r w:rsidR="00D94203">
        <w:rPr>
          <w:lang w:val="en-US"/>
        </w:rPr>
        <w:t>[2]</w:t>
      </w:r>
      <w:r w:rsidR="007F29BB">
        <w:rPr>
          <w:lang w:val="en-US"/>
        </w:rPr>
        <w:fldChar w:fldCharType="end"/>
      </w:r>
      <w:r w:rsidRPr="00AF17FD">
        <w:rPr>
          <w:lang w:val="en-US"/>
        </w:rPr>
        <w:t>:</w:t>
      </w:r>
    </w:p>
    <w:tbl>
      <w:tblPr>
        <w:tblStyle w:val="TableGrid"/>
        <w:tblW w:w="0" w:type="auto"/>
        <w:tblLook w:val="04A0" w:firstRow="1" w:lastRow="0" w:firstColumn="1" w:lastColumn="0" w:noHBand="0" w:noVBand="1"/>
      </w:tblPr>
      <w:tblGrid>
        <w:gridCol w:w="9629"/>
      </w:tblGrid>
      <w:tr w:rsidR="00A0444A" w:rsidRPr="00AF17FD" w14:paraId="4C0C13EF" w14:textId="77777777" w:rsidTr="00A0444A">
        <w:tc>
          <w:tcPr>
            <w:tcW w:w="9629" w:type="dxa"/>
          </w:tcPr>
          <w:p w14:paraId="1A13FB13" w14:textId="77777777" w:rsidR="004A7B8F" w:rsidRPr="00AF17FD" w:rsidRDefault="004A7B8F" w:rsidP="004A7B8F">
            <w:pPr>
              <w:rPr>
                <w:rFonts w:ascii="Times New Roman" w:hAnsi="Times New Roman" w:cs="Times New Roman"/>
                <w:b/>
                <w:bCs/>
                <w:sz w:val="20"/>
                <w:szCs w:val="20"/>
                <w:lang w:val="en-US"/>
              </w:rPr>
            </w:pPr>
            <w:r w:rsidRPr="00AF17FD">
              <w:rPr>
                <w:rFonts w:ascii="Times New Roman" w:hAnsi="Times New Roman" w:cs="Times New Roman"/>
                <w:b/>
                <w:bCs/>
                <w:sz w:val="20"/>
                <w:szCs w:val="20"/>
                <w:highlight w:val="green"/>
                <w:lang w:val="en-US"/>
              </w:rPr>
              <w:t>Agreement</w:t>
            </w:r>
          </w:p>
          <w:p w14:paraId="0B93D861" w14:textId="77777777" w:rsidR="004A7B8F" w:rsidRPr="00AF17FD" w:rsidRDefault="004A7B8F" w:rsidP="004A7B8F">
            <w:pPr>
              <w:rPr>
                <w:rFonts w:ascii="Times New Roman" w:hAnsi="Times New Roman" w:cs="Times New Roman"/>
                <w:sz w:val="20"/>
                <w:szCs w:val="20"/>
                <w:lang w:val="en-US"/>
              </w:rPr>
            </w:pPr>
            <w:r w:rsidRPr="00AF17FD">
              <w:rPr>
                <w:rFonts w:ascii="Times New Roman" w:hAnsi="Times New Roman" w:cs="Times New Roman"/>
                <w:sz w:val="20"/>
                <w:szCs w:val="20"/>
                <w:lang w:val="en-US"/>
              </w:rPr>
              <w:t xml:space="preserve">For RACH configuration Option 1 with Alt 1-1, for determination of lowest RO of additional-ROs in SBFD symbols, select one from the following alternatives. </w:t>
            </w:r>
          </w:p>
          <w:p w14:paraId="41E0B7DC" w14:textId="77777777" w:rsidR="004A7B8F" w:rsidRPr="00AF17FD" w:rsidRDefault="004A7B8F" w:rsidP="004A7B8F">
            <w:pPr>
              <w:pStyle w:val="ListParagraph"/>
              <w:numPr>
                <w:ilvl w:val="0"/>
                <w:numId w:val="37"/>
              </w:numPr>
              <w:adjustRightInd w:val="0"/>
              <w:spacing w:line="240" w:lineRule="auto"/>
              <w:jc w:val="left"/>
              <w:rPr>
                <w:rFonts w:ascii="Times New Roman" w:hAnsi="Times New Roman" w:cs="Times New Roman"/>
                <w:sz w:val="20"/>
                <w:lang w:val="en-US"/>
              </w:rPr>
            </w:pPr>
            <w:r w:rsidRPr="00AF17FD">
              <w:rPr>
                <w:rFonts w:ascii="Times New Roman" w:hAnsi="Times New Roman" w:cs="Times New Roman"/>
                <w:sz w:val="20"/>
                <w:lang w:val="en-US"/>
              </w:rPr>
              <w:t>Alt 1: The</w:t>
            </w:r>
            <w:r w:rsidRPr="00AF17FD">
              <w:rPr>
                <w:rFonts w:ascii="Times New Roman" w:hAnsi="Times New Roman" w:cs="Times New Roman"/>
                <w:i/>
                <w:iCs/>
                <w:sz w:val="20"/>
                <w:lang w:val="en-US"/>
              </w:rPr>
              <w:t xml:space="preserve"> </w:t>
            </w:r>
            <w:r w:rsidRPr="00AF17FD">
              <w:rPr>
                <w:rFonts w:ascii="Times New Roman" w:hAnsi="Times New Roman" w:cs="Times New Roman"/>
                <w:sz w:val="20"/>
                <w:lang w:val="en-US"/>
              </w:rPr>
              <w:t>parameter</w:t>
            </w:r>
            <w:r w:rsidRPr="00AF17FD">
              <w:rPr>
                <w:rFonts w:ascii="Times New Roman" w:hAnsi="Times New Roman" w:cs="Times New Roman"/>
                <w:i/>
                <w:iCs/>
                <w:sz w:val="20"/>
                <w:lang w:val="en-US"/>
              </w:rPr>
              <w:t xml:space="preserve"> msg1-FrequencyStart </w:t>
            </w:r>
            <w:r w:rsidRPr="00AF17FD">
              <w:rPr>
                <w:rFonts w:ascii="Times New Roman" w:hAnsi="Times New Roman" w:cs="Times New Roman"/>
                <w:sz w:val="20"/>
                <w:lang w:val="en-US"/>
              </w:rPr>
              <w:t xml:space="preserve">in </w:t>
            </w:r>
            <w:proofErr w:type="spellStart"/>
            <w:r w:rsidRPr="00AF17FD">
              <w:rPr>
                <w:rFonts w:ascii="Times New Roman" w:hAnsi="Times New Roman" w:cs="Times New Roman"/>
                <w:i/>
                <w:iCs/>
                <w:sz w:val="20"/>
                <w:lang w:val="en-US"/>
              </w:rPr>
              <w:t>rach-ConfigCommon</w:t>
            </w:r>
            <w:proofErr w:type="spellEnd"/>
            <w:r w:rsidRPr="00AF17FD">
              <w:rPr>
                <w:rFonts w:ascii="Times New Roman" w:hAnsi="Times New Roman" w:cs="Times New Roman"/>
                <w:sz w:val="20"/>
                <w:lang w:val="en-US"/>
              </w:rPr>
              <w:t xml:space="preserve"> is applied with no reinterpretation.</w:t>
            </w:r>
          </w:p>
          <w:p w14:paraId="64FA5CB8" w14:textId="77777777" w:rsidR="004A7B8F" w:rsidRPr="00AF17FD" w:rsidRDefault="004A7B8F" w:rsidP="004A7B8F">
            <w:pPr>
              <w:pStyle w:val="ListParagraph"/>
              <w:numPr>
                <w:ilvl w:val="0"/>
                <w:numId w:val="37"/>
              </w:numPr>
              <w:adjustRightInd w:val="0"/>
              <w:spacing w:line="240" w:lineRule="auto"/>
              <w:jc w:val="left"/>
              <w:rPr>
                <w:rFonts w:ascii="Times New Roman" w:hAnsi="Times New Roman" w:cs="Times New Roman"/>
                <w:sz w:val="20"/>
                <w:lang w:val="en-US"/>
              </w:rPr>
            </w:pPr>
            <w:r w:rsidRPr="00AF17FD">
              <w:rPr>
                <w:rFonts w:ascii="Times New Roman" w:hAnsi="Times New Roman" w:cs="Times New Roman"/>
                <w:sz w:val="20"/>
                <w:lang w:val="en-US"/>
              </w:rPr>
              <w:t>Alt 2-1: The</w:t>
            </w:r>
            <w:r w:rsidRPr="00AF17FD">
              <w:rPr>
                <w:rFonts w:ascii="Times New Roman" w:hAnsi="Times New Roman" w:cs="Times New Roman"/>
                <w:i/>
                <w:iCs/>
                <w:sz w:val="20"/>
                <w:lang w:val="en-US"/>
              </w:rPr>
              <w:t xml:space="preserve"> </w:t>
            </w:r>
            <w:r w:rsidRPr="00AF17FD">
              <w:rPr>
                <w:rFonts w:ascii="Times New Roman" w:hAnsi="Times New Roman" w:cs="Times New Roman"/>
                <w:sz w:val="20"/>
                <w:lang w:val="en-US"/>
              </w:rPr>
              <w:t>parameter</w:t>
            </w:r>
            <w:r w:rsidRPr="00AF17FD">
              <w:rPr>
                <w:rFonts w:ascii="Times New Roman" w:hAnsi="Times New Roman" w:cs="Times New Roman"/>
                <w:i/>
                <w:iCs/>
                <w:sz w:val="20"/>
                <w:lang w:val="en-US"/>
              </w:rPr>
              <w:t xml:space="preserve"> msg1-FrequencyStart </w:t>
            </w:r>
            <w:r w:rsidRPr="00AF17FD">
              <w:rPr>
                <w:rFonts w:ascii="Times New Roman" w:hAnsi="Times New Roman" w:cs="Times New Roman"/>
                <w:sz w:val="20"/>
                <w:lang w:val="en-US"/>
              </w:rPr>
              <w:t xml:space="preserve">in </w:t>
            </w:r>
            <w:proofErr w:type="spellStart"/>
            <w:r w:rsidRPr="00AF17FD">
              <w:rPr>
                <w:rFonts w:ascii="Times New Roman" w:hAnsi="Times New Roman" w:cs="Times New Roman"/>
                <w:i/>
                <w:iCs/>
                <w:sz w:val="20"/>
                <w:lang w:val="en-US"/>
              </w:rPr>
              <w:t>rach-ConfigCommon</w:t>
            </w:r>
            <w:proofErr w:type="spellEnd"/>
            <w:r w:rsidRPr="00AF17FD">
              <w:rPr>
                <w:rFonts w:ascii="Times New Roman" w:hAnsi="Times New Roman" w:cs="Times New Roman"/>
                <w:sz w:val="20"/>
                <w:lang w:val="en-US"/>
              </w:rPr>
              <w:t xml:space="preserve"> is reinterpreted as the frequency offset of lowest RO in frequency domain with respective to the lowest PRB of UL usable PRBs.</w:t>
            </w:r>
          </w:p>
          <w:p w14:paraId="73C3EAF6" w14:textId="77777777" w:rsidR="004A7B8F" w:rsidRPr="00AF17FD" w:rsidRDefault="004A7B8F" w:rsidP="004A7B8F">
            <w:pPr>
              <w:pStyle w:val="ListParagraph"/>
              <w:numPr>
                <w:ilvl w:val="0"/>
                <w:numId w:val="37"/>
              </w:numPr>
              <w:adjustRightInd w:val="0"/>
              <w:spacing w:line="240" w:lineRule="auto"/>
              <w:jc w:val="left"/>
              <w:rPr>
                <w:rFonts w:ascii="Times New Roman" w:hAnsi="Times New Roman" w:cs="Times New Roman"/>
                <w:sz w:val="20"/>
                <w:lang w:val="en-US"/>
              </w:rPr>
            </w:pPr>
            <w:r w:rsidRPr="00AF17FD">
              <w:rPr>
                <w:rFonts w:ascii="Times New Roman" w:hAnsi="Times New Roman" w:cs="Times New Roman"/>
                <w:sz w:val="20"/>
                <w:lang w:val="en-US"/>
              </w:rPr>
              <w:t xml:space="preserve">Alt 2-3: The frequency offset of lowest RO in frequency domain with respective to the lowest PRB of UL usable PRBs is equal to </w:t>
            </w:r>
            <w:r w:rsidRPr="00AF17FD">
              <w:rPr>
                <w:rFonts w:ascii="Times New Roman" w:hAnsi="Times New Roman" w:cs="Times New Roman"/>
                <w:i/>
                <w:iCs/>
                <w:sz w:val="20"/>
                <w:lang w:val="en-US"/>
              </w:rPr>
              <w:t>mod</w:t>
            </w:r>
            <w:r w:rsidRPr="00AF17FD">
              <w:rPr>
                <w:rFonts w:ascii="Times New Roman" w:hAnsi="Times New Roman" w:cs="Times New Roman"/>
                <w:sz w:val="20"/>
                <w:lang w:val="en-US"/>
              </w:rPr>
              <w:t xml:space="preserve"> (</w:t>
            </w:r>
            <w:r w:rsidRPr="00AF17FD">
              <w:rPr>
                <w:rFonts w:ascii="Times New Roman" w:hAnsi="Times New Roman" w:cs="Times New Roman"/>
                <w:i/>
                <w:iCs/>
                <w:sz w:val="20"/>
                <w:lang w:val="en-US"/>
              </w:rPr>
              <w:t>msg1-FrequencyStart</w:t>
            </w:r>
            <w:r w:rsidRPr="00AF17FD">
              <w:rPr>
                <w:rFonts w:ascii="Times New Roman" w:hAnsi="Times New Roman" w:cs="Times New Roman"/>
                <w:sz w:val="20"/>
                <w:lang w:val="en-US"/>
              </w:rPr>
              <w:t>, bandwidth of UL usable PRBs).</w:t>
            </w:r>
          </w:p>
          <w:p w14:paraId="0ACF4162" w14:textId="49C4A980" w:rsidR="00A0444A" w:rsidRPr="00AF17FD" w:rsidRDefault="004A7B8F" w:rsidP="00AF0A16">
            <w:pPr>
              <w:pStyle w:val="ListParagraph"/>
              <w:numPr>
                <w:ilvl w:val="0"/>
                <w:numId w:val="37"/>
              </w:numPr>
              <w:adjustRightInd w:val="0"/>
              <w:spacing w:after="240" w:line="240" w:lineRule="auto"/>
              <w:jc w:val="left"/>
              <w:rPr>
                <w:lang w:val="en-US"/>
              </w:rPr>
            </w:pPr>
            <w:r w:rsidRPr="00AF17FD">
              <w:rPr>
                <w:rFonts w:ascii="Times New Roman" w:hAnsi="Times New Roman" w:cs="Times New Roman"/>
                <w:sz w:val="20"/>
                <w:lang w:val="en-US"/>
              </w:rPr>
              <w:t>FFS: Possible modifications</w:t>
            </w:r>
          </w:p>
        </w:tc>
      </w:tr>
    </w:tbl>
    <w:p w14:paraId="38147229" w14:textId="4C78F4C7" w:rsidR="00A0444A" w:rsidRPr="00AF17FD" w:rsidRDefault="00FB71B6" w:rsidP="00470D9A">
      <w:pPr>
        <w:spacing w:before="240"/>
        <w:rPr>
          <w:lang w:val="en-US"/>
        </w:rPr>
      </w:pPr>
      <w:r w:rsidRPr="00AF17FD">
        <w:rPr>
          <w:lang w:val="en-US"/>
        </w:rPr>
        <w:t>In our view, RAN1’s objective is to agree on a solution that allows for as many as possible, if not all, legacy RO locations to be contiguously mapped within the UL subband. Furthermore, if not all ROs can be mapped to the UL subband, the first RO should be prioritized ahead of the last RO in the frequency domain, since the first RO implicitly indicates the location for the remaining ROs. Unfortunately, there are issues with all the alternatives in the agreement as we will describe below.</w:t>
      </w:r>
    </w:p>
    <w:p w14:paraId="342DC753" w14:textId="55488905" w:rsidR="00FB71B6" w:rsidRPr="00AF17FD" w:rsidRDefault="00FB71B6" w:rsidP="00356EF0">
      <w:pPr>
        <w:rPr>
          <w:lang w:val="en-US"/>
        </w:rPr>
      </w:pPr>
      <w:r w:rsidRPr="00AF17FD">
        <w:rPr>
          <w:lang w:val="en-US"/>
        </w:rPr>
        <w:lastRenderedPageBreak/>
        <w:t xml:space="preserve">The left part of </w:t>
      </w:r>
      <w:r w:rsidRPr="00AF17FD">
        <w:rPr>
          <w:lang w:val="en-US"/>
        </w:rPr>
        <w:fldChar w:fldCharType="begin"/>
      </w:r>
      <w:r w:rsidRPr="00AF17FD">
        <w:rPr>
          <w:lang w:val="en-US"/>
        </w:rPr>
        <w:instrText xml:space="preserve"> REF _Ref177388245 \h </w:instrText>
      </w:r>
      <w:r w:rsidRPr="00AF17FD">
        <w:rPr>
          <w:lang w:val="en-US"/>
        </w:rPr>
      </w:r>
      <w:r w:rsidRPr="00AF17FD">
        <w:rPr>
          <w:lang w:val="en-US"/>
        </w:rPr>
        <w:fldChar w:fldCharType="separate"/>
      </w:r>
      <w:r w:rsidR="00D94203" w:rsidRPr="00AF17FD">
        <w:rPr>
          <w:lang w:val="en-US"/>
        </w:rPr>
        <w:t xml:space="preserve">Figure </w:t>
      </w:r>
      <w:r w:rsidR="00D94203">
        <w:rPr>
          <w:noProof/>
          <w:lang w:val="en-US"/>
        </w:rPr>
        <w:t>1</w:t>
      </w:r>
      <w:r w:rsidRPr="00AF17FD">
        <w:rPr>
          <w:lang w:val="en-US"/>
        </w:rPr>
        <w:fldChar w:fldCharType="end"/>
      </w:r>
      <w:r w:rsidRPr="00AF17FD">
        <w:rPr>
          <w:lang w:val="en-US"/>
        </w:rPr>
        <w:t xml:space="preserve"> presents </w:t>
      </w:r>
      <w:r w:rsidR="004B081E">
        <w:rPr>
          <w:lang w:val="en-US"/>
        </w:rPr>
        <w:t>three</w:t>
      </w:r>
      <w:r w:rsidRPr="00AF17FD">
        <w:rPr>
          <w:lang w:val="en-US"/>
        </w:rPr>
        <w:t xml:space="preserve"> legacy mappings</w:t>
      </w:r>
      <w:r w:rsidR="00E55B2C" w:rsidRPr="00AF17FD">
        <w:rPr>
          <w:lang w:val="en-US"/>
        </w:rPr>
        <w:t xml:space="preserve"> at various values </w:t>
      </w:r>
      <w:r w:rsidR="00E55B2C" w:rsidRPr="00AF17FD">
        <w:rPr>
          <w:i/>
          <w:lang w:val="en-US"/>
        </w:rPr>
        <w:t>msg1-FrequencyStart</w:t>
      </w:r>
      <w:r w:rsidR="00E55B2C" w:rsidRPr="00AF17FD">
        <w:rPr>
          <w:lang w:val="en-US"/>
        </w:rPr>
        <w:t xml:space="preserve"> in the UL part of a TDD pattern period, together with the corresponding SBFD RO location in the SBFD part of the TDD pattern period</w:t>
      </w:r>
      <w:r w:rsidR="00470D9A" w:rsidRPr="00AF17FD">
        <w:rPr>
          <w:lang w:val="en-US"/>
        </w:rPr>
        <w:t xml:space="preserve"> and where the checked part of the ROs represents invalid RO locations</w:t>
      </w:r>
      <w:r w:rsidR="004B081E">
        <w:rPr>
          <w:lang w:val="en-US"/>
        </w:rPr>
        <w:t xml:space="preserve"> outside the UL subband</w:t>
      </w:r>
      <w:r w:rsidR="00E55B2C" w:rsidRPr="00AF17FD">
        <w:rPr>
          <w:lang w:val="en-US"/>
        </w:rPr>
        <w:t xml:space="preserve">. Note that the time domain locations of the different ROs is </w:t>
      </w:r>
      <w:r w:rsidR="004B081E">
        <w:rPr>
          <w:lang w:val="en-US"/>
        </w:rPr>
        <w:t>irrelevant for the discussion</w:t>
      </w:r>
      <w:r w:rsidR="00E55B2C" w:rsidRPr="00AF17FD">
        <w:rPr>
          <w:lang w:val="en-US"/>
        </w:rPr>
        <w:t>.</w:t>
      </w:r>
    </w:p>
    <w:p w14:paraId="42AE2793" w14:textId="60597286" w:rsidR="00E55B2C" w:rsidRPr="00AF17FD" w:rsidRDefault="00E55B2C" w:rsidP="00356EF0">
      <w:pPr>
        <w:rPr>
          <w:lang w:val="en-US"/>
        </w:rPr>
      </w:pPr>
      <w:r w:rsidRPr="00AF17FD">
        <w:rPr>
          <w:b/>
          <w:lang w:val="en-US"/>
        </w:rPr>
        <w:t>Alt. 1</w:t>
      </w:r>
      <w:r w:rsidRPr="00AF17FD">
        <w:rPr>
          <w:lang w:val="en-US"/>
        </w:rPr>
        <w:t>, for which case no reinterpretation is made, results in most</w:t>
      </w:r>
      <w:r w:rsidR="009363FB">
        <w:rPr>
          <w:lang w:val="en-US"/>
        </w:rPr>
        <w:t>, if not all,</w:t>
      </w:r>
      <w:r w:rsidRPr="00AF17FD">
        <w:rPr>
          <w:lang w:val="en-US"/>
        </w:rPr>
        <w:t xml:space="preserve"> of the SBFD ROs falling outside of the UL subband for the very common RACH configuration where ROs are configured at the edge of the initial BWP. Consequently, Alt. 1 would require legacy ROs to be </w:t>
      </w:r>
      <w:r w:rsidR="008F5CBB">
        <w:rPr>
          <w:lang w:val="en-US"/>
        </w:rPr>
        <w:t>re</w:t>
      </w:r>
      <w:r w:rsidRPr="00AF17FD">
        <w:rPr>
          <w:lang w:val="en-US"/>
        </w:rPr>
        <w:t xml:space="preserve">configured within the UL subband and thereby complicating UL scheduling due to the </w:t>
      </w:r>
      <w:r w:rsidR="004B081E">
        <w:rPr>
          <w:lang w:val="en-US"/>
        </w:rPr>
        <w:t xml:space="preserve">fragmentation of </w:t>
      </w:r>
      <w:r w:rsidRPr="00AF17FD">
        <w:rPr>
          <w:lang w:val="en-US"/>
        </w:rPr>
        <w:t>UL resources.</w:t>
      </w:r>
    </w:p>
    <w:p w14:paraId="2A10227B" w14:textId="1AAC265F" w:rsidR="00E55B2C" w:rsidRPr="00AF17FD" w:rsidRDefault="00E55B2C" w:rsidP="00356EF0">
      <w:pPr>
        <w:rPr>
          <w:lang w:val="en-US"/>
        </w:rPr>
      </w:pPr>
      <w:r w:rsidRPr="00AF17FD">
        <w:rPr>
          <w:b/>
          <w:lang w:val="en-US"/>
        </w:rPr>
        <w:t>Alt. 2.1</w:t>
      </w:r>
      <w:r w:rsidRPr="00AF17FD">
        <w:rPr>
          <w:lang w:val="en-US"/>
        </w:rPr>
        <w:t xml:space="preserve">, for which case </w:t>
      </w:r>
      <w:r w:rsidRPr="00AF17FD">
        <w:rPr>
          <w:i/>
          <w:lang w:val="en-US"/>
        </w:rPr>
        <w:t>msg1-FrequencyStart</w:t>
      </w:r>
      <w:r w:rsidRPr="00AF17FD">
        <w:rPr>
          <w:lang w:val="en-US"/>
        </w:rPr>
        <w:t xml:space="preserve"> is selected </w:t>
      </w:r>
      <w:r w:rsidR="00DD307C" w:rsidRPr="00AF17FD">
        <w:rPr>
          <w:lang w:val="en-US"/>
        </w:rPr>
        <w:t>relative to</w:t>
      </w:r>
      <w:r w:rsidRPr="00AF17FD">
        <w:rPr>
          <w:lang w:val="en-US"/>
        </w:rPr>
        <w:t xml:space="preserve"> the UL subband, results in SBFD ROs falling outside the UL subband or even the whole carrier if the legacy ROs are located at the upper part of the initial BWP.</w:t>
      </w:r>
      <w:r w:rsidR="00A13780" w:rsidRPr="00AF17FD">
        <w:rPr>
          <w:lang w:val="en-US"/>
        </w:rPr>
        <w:t xml:space="preserve"> </w:t>
      </w:r>
      <w:r w:rsidR="008F5CBB">
        <w:rPr>
          <w:lang w:val="en-US"/>
        </w:rPr>
        <w:t xml:space="preserve">The rate of legacy RACH configurations that would also be feasible for SBFD RACH equals that of the fraction of the UL subband and the whole carrier. </w:t>
      </w:r>
      <w:r w:rsidR="00A13780" w:rsidRPr="00AF17FD">
        <w:rPr>
          <w:lang w:val="en-US"/>
        </w:rPr>
        <w:t>Such a restriction should not be introduced unless it is necessary.</w:t>
      </w:r>
    </w:p>
    <w:p w14:paraId="0817EDAB" w14:textId="628B7750" w:rsidR="00A13780" w:rsidRDefault="00A13780" w:rsidP="00356EF0">
      <w:pPr>
        <w:rPr>
          <w:lang w:val="en-US"/>
        </w:rPr>
      </w:pPr>
      <w:r w:rsidRPr="00AF17FD">
        <w:rPr>
          <w:b/>
          <w:lang w:val="en-US"/>
        </w:rPr>
        <w:t>Alt. 2.3</w:t>
      </w:r>
      <w:r w:rsidRPr="00AF17FD">
        <w:rPr>
          <w:lang w:val="en-US"/>
        </w:rPr>
        <w:t xml:space="preserve">, where the lowest RO is determined by a mod function, does allow the lowest RO to always fall within the UL subband but does not consider subsequent ROs. </w:t>
      </w:r>
      <w:r w:rsidR="008F5CBB">
        <w:rPr>
          <w:lang w:val="en-US"/>
        </w:rPr>
        <w:t>Without any further modifications</w:t>
      </w:r>
      <w:r w:rsidRPr="00AF17FD">
        <w:rPr>
          <w:lang w:val="en-US"/>
        </w:rPr>
        <w:t xml:space="preserve"> these may fall outside the UL subband.</w:t>
      </w:r>
    </w:p>
    <w:p w14:paraId="0DFE14B7" w14:textId="1B6D22D6" w:rsidR="008F5CBB" w:rsidRPr="00AF17FD" w:rsidRDefault="008F5CBB" w:rsidP="00356EF0">
      <w:pPr>
        <w:rPr>
          <w:lang w:val="en-US"/>
        </w:rPr>
      </w:pPr>
      <w:r>
        <w:rPr>
          <w:lang w:val="en-US"/>
        </w:rPr>
        <w:t xml:space="preserve">In conclusion, none of the above alternatives </w:t>
      </w:r>
      <w:r w:rsidR="00057403">
        <w:rPr>
          <w:lang w:val="en-US"/>
        </w:rPr>
        <w:t>is</w:t>
      </w:r>
      <w:r>
        <w:rPr>
          <w:lang w:val="en-US"/>
        </w:rPr>
        <w:t xml:space="preserve"> sufficiently flexible to be included in a general specification.</w:t>
      </w:r>
    </w:p>
    <w:p w14:paraId="479E76B7" w14:textId="6E82FC67" w:rsidR="00AF3FD8" w:rsidRPr="00AF17FD" w:rsidRDefault="00AF3FD8" w:rsidP="00AF3FD8">
      <w:pPr>
        <w:rPr>
          <w:lang w:val="en-US"/>
        </w:rPr>
      </w:pPr>
    </w:p>
    <w:p w14:paraId="14FAA7F7" w14:textId="1D31A18A" w:rsidR="00FB71B6" w:rsidRPr="00AF17FD" w:rsidRDefault="00205B6E" w:rsidP="00FB71B6">
      <w:pPr>
        <w:keepNext/>
        <w:rPr>
          <w:lang w:val="en-US"/>
        </w:rPr>
      </w:pPr>
      <w:r>
        <w:object w:dxaOrig="15270" w:dyaOrig="8385" w14:anchorId="6A456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64.85pt" o:ole="">
            <v:imagedata r:id="rId8" o:title=""/>
          </v:shape>
          <o:OLEObject Type="Embed" ProgID="Visio.Drawing.15" ShapeID="_x0000_i1025" DrawAspect="Content" ObjectID="_1792607942" r:id="rId9"/>
        </w:object>
      </w:r>
      <w:r w:rsidR="00CF1967" w:rsidRPr="00AF17FD" w:rsidDel="00CF1967">
        <w:rPr>
          <w:noProof/>
          <w:lang w:val="en-US"/>
        </w:rPr>
        <w:t xml:space="preserve"> </w:t>
      </w:r>
    </w:p>
    <w:p w14:paraId="196E122C" w14:textId="7EAE05C6" w:rsidR="00543FB8" w:rsidRPr="00AF17FD" w:rsidRDefault="00FB71B6" w:rsidP="00FB71B6">
      <w:pPr>
        <w:pStyle w:val="Caption"/>
        <w:rPr>
          <w:lang w:val="en-US"/>
        </w:rPr>
      </w:pPr>
      <w:bookmarkStart w:id="3" w:name="_Ref177388245"/>
      <w:r w:rsidRPr="00AF17FD">
        <w:rPr>
          <w:lang w:val="en-US"/>
        </w:rPr>
        <w:t xml:space="preserve">Figure </w:t>
      </w:r>
      <w:r w:rsidRPr="00AF17FD">
        <w:rPr>
          <w:lang w:val="en-US"/>
        </w:rPr>
        <w:fldChar w:fldCharType="begin"/>
      </w:r>
      <w:r w:rsidRPr="00AF17FD">
        <w:rPr>
          <w:lang w:val="en-US"/>
        </w:rPr>
        <w:instrText xml:space="preserve"> SEQ Figure \* ARABIC </w:instrText>
      </w:r>
      <w:r w:rsidRPr="00AF17FD">
        <w:rPr>
          <w:lang w:val="en-US"/>
        </w:rPr>
        <w:fldChar w:fldCharType="separate"/>
      </w:r>
      <w:r w:rsidR="00D94203">
        <w:rPr>
          <w:noProof/>
          <w:lang w:val="en-US"/>
        </w:rPr>
        <w:t>1</w:t>
      </w:r>
      <w:r w:rsidRPr="00AF17FD">
        <w:rPr>
          <w:lang w:val="en-US"/>
        </w:rPr>
        <w:fldChar w:fldCharType="end"/>
      </w:r>
      <w:bookmarkEnd w:id="3"/>
      <w:r w:rsidRPr="00AF17FD">
        <w:rPr>
          <w:lang w:val="en-US"/>
        </w:rPr>
        <w:t xml:space="preserve">: </w:t>
      </w:r>
      <w:r w:rsidR="00AF3FD8" w:rsidRPr="00AF17FD">
        <w:rPr>
          <w:lang w:val="en-US"/>
        </w:rPr>
        <w:t xml:space="preserve">To the left, examples of undesirable configurations relating to the </w:t>
      </w:r>
      <w:r w:rsidR="00EA7953">
        <w:rPr>
          <w:lang w:val="en-US"/>
        </w:rPr>
        <w:t>three</w:t>
      </w:r>
      <w:r w:rsidR="00AF3FD8" w:rsidRPr="00AF17FD">
        <w:rPr>
          <w:lang w:val="en-US"/>
        </w:rPr>
        <w:t xml:space="preserve"> alternatives. To the right, desirable properties of RO locations in the UL subband.</w:t>
      </w:r>
      <w:r w:rsidR="00EA7953">
        <w:rPr>
          <w:lang w:val="en-US"/>
        </w:rPr>
        <w:t xml:space="preserve"> It can be noted that ROs across the whole initial UL BWP can be mapped to within the UL subband.</w:t>
      </w:r>
    </w:p>
    <w:p w14:paraId="2FB10900" w14:textId="52FEBB79" w:rsidR="00470D9A" w:rsidRPr="00AF17FD" w:rsidRDefault="00470D9A" w:rsidP="00470D9A">
      <w:pPr>
        <w:rPr>
          <w:lang w:val="en-US"/>
        </w:rPr>
      </w:pPr>
      <w:r w:rsidRPr="00AF17FD">
        <w:rPr>
          <w:lang w:val="en-US"/>
        </w:rPr>
        <w:t xml:space="preserve">Considering the objectives in more detail, we have identified the following </w:t>
      </w:r>
      <w:r w:rsidR="004B081E">
        <w:rPr>
          <w:lang w:val="en-US"/>
        </w:rPr>
        <w:t xml:space="preserve">advantageous </w:t>
      </w:r>
      <w:r w:rsidR="00AF3FD8" w:rsidRPr="00AF17FD">
        <w:rPr>
          <w:lang w:val="en-US"/>
        </w:rPr>
        <w:t>properties</w:t>
      </w:r>
      <w:r w:rsidRPr="00AF17FD">
        <w:rPr>
          <w:lang w:val="en-US"/>
        </w:rPr>
        <w:t xml:space="preserve">, </w:t>
      </w:r>
      <w:r w:rsidR="00DD307C" w:rsidRPr="00AF17FD">
        <w:rPr>
          <w:lang w:val="en-US"/>
        </w:rPr>
        <w:t>as illustrated in</w:t>
      </w:r>
      <w:r w:rsidRPr="00AF17FD">
        <w:rPr>
          <w:lang w:val="en-US"/>
        </w:rPr>
        <w:t xml:space="preserve"> the right part of </w:t>
      </w:r>
      <w:r w:rsidRPr="00AF17FD">
        <w:rPr>
          <w:lang w:val="en-US"/>
        </w:rPr>
        <w:fldChar w:fldCharType="begin"/>
      </w:r>
      <w:r w:rsidRPr="00AF17FD">
        <w:rPr>
          <w:lang w:val="en-US"/>
        </w:rPr>
        <w:instrText xml:space="preserve"> REF _Ref177388245 \h </w:instrText>
      </w:r>
      <w:r w:rsidRPr="00AF17FD">
        <w:rPr>
          <w:lang w:val="en-US"/>
        </w:rPr>
      </w:r>
      <w:r w:rsidRPr="00AF17FD">
        <w:rPr>
          <w:lang w:val="en-US"/>
        </w:rPr>
        <w:fldChar w:fldCharType="separate"/>
      </w:r>
      <w:r w:rsidR="00D94203" w:rsidRPr="00AF17FD">
        <w:rPr>
          <w:lang w:val="en-US"/>
        </w:rPr>
        <w:t xml:space="preserve">Figure </w:t>
      </w:r>
      <w:r w:rsidR="00D94203">
        <w:rPr>
          <w:noProof/>
          <w:lang w:val="en-US"/>
        </w:rPr>
        <w:t>1</w:t>
      </w:r>
      <w:r w:rsidRPr="00AF17FD">
        <w:rPr>
          <w:lang w:val="en-US"/>
        </w:rPr>
        <w:fldChar w:fldCharType="end"/>
      </w:r>
      <w:r w:rsidRPr="00AF17FD">
        <w:rPr>
          <w:lang w:val="en-US"/>
        </w:rPr>
        <w:t>:</w:t>
      </w:r>
    </w:p>
    <w:p w14:paraId="35B30451" w14:textId="16C43CB8" w:rsidR="002738AC" w:rsidRPr="00AF17FD" w:rsidRDefault="00470D9A" w:rsidP="002738AC">
      <w:pPr>
        <w:pStyle w:val="ListParagraph"/>
        <w:numPr>
          <w:ilvl w:val="0"/>
          <w:numId w:val="26"/>
        </w:numPr>
        <w:rPr>
          <w:lang w:val="en-US"/>
        </w:rPr>
      </w:pPr>
      <w:r w:rsidRPr="00AF17FD">
        <w:rPr>
          <w:lang w:val="en-US"/>
        </w:rPr>
        <w:t xml:space="preserve">The </w:t>
      </w:r>
      <w:r w:rsidRPr="00AF17FD">
        <w:rPr>
          <w:i/>
          <w:iCs/>
          <w:lang w:val="en-US"/>
        </w:rPr>
        <w:t>start</w:t>
      </w:r>
      <w:r w:rsidRPr="00AF17FD">
        <w:rPr>
          <w:lang w:val="en-US"/>
        </w:rPr>
        <w:t xml:space="preserve"> of the first RO should be equal to or greater than the </w:t>
      </w:r>
      <w:r w:rsidR="00EA4B18">
        <w:rPr>
          <w:lang w:val="en-US"/>
        </w:rPr>
        <w:t>last (or smallest)</w:t>
      </w:r>
      <w:r w:rsidRPr="00AF17FD">
        <w:rPr>
          <w:lang w:val="en-US"/>
        </w:rPr>
        <w:t xml:space="preserve"> UL usable PRB</w:t>
      </w:r>
      <w:r w:rsidR="002C3A22" w:rsidRPr="00AF17FD">
        <w:rPr>
          <w:lang w:val="en-US"/>
        </w:rPr>
        <w:t xml:space="preserve">, </w:t>
      </w:r>
      <w:r w:rsidR="00CF1967">
        <w:rPr>
          <w:lang w:val="en-US"/>
        </w:rPr>
        <w:t xml:space="preserve">i.e., </w:t>
      </w:r>
      <m:oMath>
        <m:sSubSup>
          <m:sSubSupPr>
            <m:ctrlPr>
              <w:rPr>
                <w:rFonts w:ascii="Cambria Math" w:hAnsi="Cambria Math"/>
                <w:i/>
                <w:lang w:val="en-US"/>
              </w:rPr>
            </m:ctrlPr>
          </m:sSubSupPr>
          <m:e>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m:rPr>
                <m:nor/>
              </m:rPr>
              <w:rPr>
                <w:rFonts w:ascii="Cambria Math" w:hAnsi="Cambria Math"/>
                <w:lang w:val="en-US"/>
              </w:rPr>
              <m:t xml:space="preserve"> ≥ PRB</m:t>
            </m:r>
          </m:e>
          <m:sub>
            <m:r>
              <m:rPr>
                <m:nor/>
              </m:rPr>
              <w:rPr>
                <w:rFonts w:ascii="Cambria Math" w:hAnsi="Cambria Math"/>
                <w:lang w:val="en-US"/>
              </w:rPr>
              <m:t>UL</m:t>
            </m:r>
          </m:sub>
          <m:sup>
            <m:r>
              <m:rPr>
                <m:nor/>
              </m:rPr>
              <w:rPr>
                <w:rFonts w:ascii="Cambria Math" w:hAnsi="Cambria Math"/>
                <w:lang w:val="en-US"/>
              </w:rPr>
              <m:t>first</m:t>
            </m:r>
          </m:sup>
        </m:sSubSup>
      </m:oMath>
      <w:r w:rsidR="00784137">
        <w:rPr>
          <w:lang w:val="en-US"/>
        </w:rPr>
        <w:t>.</w:t>
      </w:r>
    </w:p>
    <w:p w14:paraId="2FB95D8F" w14:textId="78BF96F9" w:rsidR="002738AC" w:rsidRPr="00AF17FD" w:rsidRDefault="00470D9A" w:rsidP="002738AC">
      <w:pPr>
        <w:pStyle w:val="ListParagraph"/>
        <w:numPr>
          <w:ilvl w:val="0"/>
          <w:numId w:val="26"/>
        </w:numPr>
        <w:rPr>
          <w:lang w:val="en-US"/>
        </w:rPr>
      </w:pPr>
      <w:r w:rsidRPr="00AF17FD">
        <w:rPr>
          <w:lang w:val="en-US"/>
        </w:rPr>
        <w:t xml:space="preserve">The </w:t>
      </w:r>
      <w:r w:rsidRPr="00AF17FD">
        <w:rPr>
          <w:i/>
          <w:lang w:val="en-US"/>
        </w:rPr>
        <w:t>end</w:t>
      </w:r>
      <w:r w:rsidRPr="00AF17FD">
        <w:rPr>
          <w:lang w:val="en-US"/>
        </w:rPr>
        <w:t xml:space="preserve"> of the last RO, as defined by</w:t>
      </w:r>
      <w:r w:rsidR="003723B9" w:rsidRPr="00AF17FD">
        <w:rPr>
          <w:lang w:val="en-US"/>
        </w:rPr>
        <w:t xml:space="preserve"> the </w:t>
      </w:r>
      <w:r w:rsidR="00784137">
        <w:rPr>
          <w:lang w:val="en-US"/>
        </w:rPr>
        <w:t xml:space="preserve">number of </w:t>
      </w:r>
      <w:r w:rsidR="003723B9" w:rsidRPr="00AF17FD">
        <w:rPr>
          <w:lang w:val="en-US"/>
        </w:rPr>
        <w:t xml:space="preserve">preamble </w:t>
      </w:r>
      <w:r w:rsidR="00784137">
        <w:rPr>
          <w:lang w:val="en-US"/>
        </w:rPr>
        <w:t>PRBs</w:t>
      </w:r>
      <w:r w:rsidR="00EA4B18">
        <w:rPr>
          <w:lang w:val="en-US"/>
        </w:rPr>
        <w:t xml:space="preserve">,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oMath>
      <w:r w:rsidR="00EA4B18">
        <w:rPr>
          <w:lang w:val="en-US"/>
        </w:rPr>
        <w:t>,</w:t>
      </w:r>
      <w:r w:rsidR="003723B9" w:rsidRPr="00AF17FD">
        <w:rPr>
          <w:lang w:val="en-US"/>
        </w:rPr>
        <w:t xml:space="preserve"> and</w:t>
      </w:r>
      <w:r w:rsidRPr="00AF17FD">
        <w:rPr>
          <w:lang w:val="en-US"/>
        </w:rPr>
        <w:t xml:space="preserve"> </w:t>
      </w:r>
      <w:r w:rsidRPr="00AF17FD">
        <w:rPr>
          <w:i/>
          <w:lang w:val="en-US"/>
        </w:rPr>
        <w:t>msg-FDM</w:t>
      </w:r>
      <w:r w:rsidRPr="00AF17FD">
        <w:rPr>
          <w:lang w:val="en-US"/>
        </w:rPr>
        <w:t>, should be smaller than or equal to the la</w:t>
      </w:r>
      <w:r w:rsidR="00EA4B18">
        <w:rPr>
          <w:lang w:val="en-US"/>
        </w:rPr>
        <w:t>st (or largest)</w:t>
      </w:r>
      <w:r w:rsidRPr="00AF17FD">
        <w:rPr>
          <w:lang w:val="en-US"/>
        </w:rPr>
        <w:t xml:space="preserve"> UL usable PRB</w:t>
      </w:r>
      <w:r w:rsidR="00441FF1" w:rsidRPr="00AF17FD">
        <w:rPr>
          <w:lang w:val="en-US"/>
        </w:rPr>
        <w:t>,</w:t>
      </w:r>
      <w:r w:rsidR="00CF1967">
        <w:rPr>
          <w:lang w:val="en-US"/>
        </w:rPr>
        <w:t xml:space="preserve"> </w:t>
      </w:r>
      <w:r w:rsidR="00DB61C4">
        <w:rPr>
          <w:lang w:val="en-US"/>
        </w:rPr>
        <w:t>altern</w:t>
      </w:r>
      <w:r w:rsidR="00784137">
        <w:rPr>
          <w:lang w:val="en-US"/>
        </w:rPr>
        <w:t>a</w:t>
      </w:r>
      <w:r w:rsidR="00DB61C4">
        <w:rPr>
          <w:lang w:val="en-US"/>
        </w:rPr>
        <w:t>tively</w:t>
      </w:r>
      <w:r w:rsidR="00CF1967">
        <w:rPr>
          <w:lang w:val="en-US"/>
        </w:rPr>
        <w:t xml:space="preserve">, </w:t>
      </w:r>
      <w:r w:rsidR="00DB61C4">
        <w:rPr>
          <w:lang w:val="en-US"/>
        </w:rPr>
        <w:t xml:space="preserve">the start of the first RO should be small enough </w:t>
      </w:r>
      <w:r w:rsidR="00784137">
        <w:rPr>
          <w:lang w:val="en-US"/>
        </w:rPr>
        <w:t>such that the end of the last RO is less than</w:t>
      </w:r>
      <w:r w:rsidR="00DB61C4">
        <w:rPr>
          <w:lang w:val="en-US"/>
        </w:rPr>
        <w:t xml:space="preserve"> the la</w:t>
      </w:r>
      <w:r w:rsidR="00EA4B18">
        <w:rPr>
          <w:lang w:val="en-US"/>
        </w:rPr>
        <w:t>st</w:t>
      </w:r>
      <w:r w:rsidR="00DB61C4">
        <w:rPr>
          <w:lang w:val="en-US"/>
        </w:rPr>
        <w:t xml:space="preserve"> UL usable PRB,</w:t>
      </w:r>
      <w:r w:rsidR="00784137">
        <w:rPr>
          <w:lang w:val="en-US"/>
        </w:rPr>
        <w:t xml:space="preserve"> i.e.,</w:t>
      </w:r>
      <w:r w:rsidR="00DB61C4">
        <w:rPr>
          <w:lang w:val="en-US"/>
        </w:rPr>
        <w:t xml:space="preserve"> </w:t>
      </w:r>
      <m:oMath>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oMath>
      <w:r w:rsidR="00784137">
        <w:rPr>
          <w:lang w:val="en-US"/>
        </w:rPr>
        <w:t>.</w:t>
      </w:r>
    </w:p>
    <w:p w14:paraId="04E9B888" w14:textId="690FCD03" w:rsidR="002738AC" w:rsidRPr="00AF17FD" w:rsidRDefault="00441FF1" w:rsidP="002738AC">
      <w:pPr>
        <w:pStyle w:val="ListParagraph"/>
        <w:numPr>
          <w:ilvl w:val="0"/>
          <w:numId w:val="26"/>
        </w:numPr>
        <w:rPr>
          <w:lang w:val="en-US"/>
        </w:rPr>
      </w:pPr>
      <w:r w:rsidRPr="00AF17FD">
        <w:rPr>
          <w:lang w:val="en-US"/>
        </w:rPr>
        <w:t>ROs should be allocated contiguously, i.e., the first RO is allocated the lowest PRB</w:t>
      </w:r>
      <w:r w:rsidR="00BA2073">
        <w:rPr>
          <w:lang w:val="en-US"/>
        </w:rPr>
        <w:t xml:space="preserve"> without RO wrapping at subband edges</w:t>
      </w:r>
      <w:r w:rsidR="00EA4B18">
        <w:rPr>
          <w:lang w:val="en-US"/>
        </w:rPr>
        <w:t>.</w:t>
      </w:r>
    </w:p>
    <w:p w14:paraId="27E69CD4" w14:textId="039806EE" w:rsidR="00E46A58" w:rsidRPr="00AF17FD" w:rsidRDefault="00E46A58" w:rsidP="002738AC">
      <w:pPr>
        <w:pStyle w:val="ListParagraph"/>
        <w:numPr>
          <w:ilvl w:val="0"/>
          <w:numId w:val="26"/>
        </w:numPr>
        <w:spacing w:after="240"/>
        <w:rPr>
          <w:lang w:val="en-US"/>
        </w:rPr>
      </w:pPr>
      <w:r w:rsidRPr="00AF17FD">
        <w:rPr>
          <w:lang w:val="en-US"/>
        </w:rPr>
        <w:t>If not all ROs can fit within the UL subband, the first ROs are included</w:t>
      </w:r>
      <w:r w:rsidR="002738AC" w:rsidRPr="00AF17FD">
        <w:rPr>
          <w:lang w:val="en-US"/>
        </w:rPr>
        <w:t xml:space="preserve"> in the subband</w:t>
      </w:r>
      <w:r w:rsidRPr="00AF17FD">
        <w:rPr>
          <w:lang w:val="en-US"/>
        </w:rPr>
        <w:t xml:space="preserve"> and the last ROs are excluded, i.e., the </w:t>
      </w:r>
      <w:r w:rsidR="00DB61C4">
        <w:rPr>
          <w:lang w:val="en-US"/>
        </w:rPr>
        <w:t xml:space="preserve">start of the </w:t>
      </w:r>
      <w:r w:rsidRPr="00AF17FD">
        <w:rPr>
          <w:lang w:val="en-US"/>
        </w:rPr>
        <w:t xml:space="preserve">first RO is never </w:t>
      </w:r>
      <w:r w:rsidR="00DB61C4">
        <w:rPr>
          <w:lang w:val="en-US"/>
        </w:rPr>
        <w:t>at a lower PRB</w:t>
      </w:r>
      <w:r w:rsidRPr="00AF17FD">
        <w:rPr>
          <w:lang w:val="en-US"/>
        </w:rPr>
        <w:t xml:space="preserve"> than the first usable PRB of the UL subband.</w:t>
      </w:r>
    </w:p>
    <w:p w14:paraId="6929BCA9" w14:textId="45F8D534" w:rsidR="00A42795" w:rsidRPr="00AF17FD" w:rsidRDefault="004856F4" w:rsidP="00356EF0">
      <w:pPr>
        <w:rPr>
          <w:lang w:val="en-US"/>
        </w:rPr>
      </w:pPr>
      <w:r w:rsidRPr="00AF17FD">
        <w:rPr>
          <w:lang w:val="en-US"/>
        </w:rPr>
        <w:t>To simplify the expressions</w:t>
      </w:r>
      <w:r w:rsidR="00EA4B18">
        <w:rPr>
          <w:lang w:val="en-US"/>
        </w:rPr>
        <w:t xml:space="preserve"> and without loss of generality</w:t>
      </w:r>
      <w:r w:rsidRPr="00AF17FD">
        <w:rPr>
          <w:lang w:val="en-US"/>
        </w:rPr>
        <w:t>, be</w:t>
      </w:r>
      <w:r w:rsidR="002738AC" w:rsidRPr="00AF17FD">
        <w:rPr>
          <w:lang w:val="en-US"/>
        </w:rPr>
        <w:t xml:space="preserve">low we assume </w:t>
      </w:r>
      <w:r w:rsidR="00EA4B18">
        <w:rPr>
          <w:lang w:val="en-US"/>
        </w:rPr>
        <w:t>that the preamble numerology is the same as that of the initial BWP.</w:t>
      </w:r>
      <w:r w:rsidR="002738AC" w:rsidRPr="00AF17FD">
        <w:rPr>
          <w:lang w:val="en-US"/>
        </w:rPr>
        <w:t xml:space="preserve"> </w:t>
      </w:r>
      <w:r w:rsidR="00EA4B18">
        <w:rPr>
          <w:lang w:val="en-US"/>
        </w:rPr>
        <w:t>C</w:t>
      </w:r>
      <w:r w:rsidR="00470D9A" w:rsidRPr="00AF17FD">
        <w:rPr>
          <w:lang w:val="en-US"/>
        </w:rPr>
        <w:t xml:space="preserve">onsidering that the total number of PRBs needed </w:t>
      </w:r>
      <w:r w:rsidR="009E49BD">
        <w:rPr>
          <w:lang w:val="en-US"/>
        </w:rPr>
        <w:t xml:space="preserve">to comprise all ROs as provided by msg1-FDM </w:t>
      </w:r>
      <w:r w:rsidR="00470D9A" w:rsidRPr="00AF17FD">
        <w:rPr>
          <w:lang w:val="en-US"/>
        </w:rPr>
        <w:t xml:space="preserve">is the </w:t>
      </w:r>
      <w:r w:rsidR="00E87CC7" w:rsidRPr="00AF17FD">
        <w:rPr>
          <w:lang w:val="en-US"/>
        </w:rPr>
        <w:t xml:space="preserve">product of the </w:t>
      </w:r>
      <w:r w:rsidR="00470D9A" w:rsidRPr="00AF17FD">
        <w:rPr>
          <w:lang w:val="en-US"/>
        </w:rPr>
        <w:t xml:space="preserve">number of PRBs </w:t>
      </w:r>
      <w:r w:rsidR="00441FF1" w:rsidRPr="00AF17FD">
        <w:rPr>
          <w:lang w:val="en-US"/>
        </w:rPr>
        <w:t>needed for</w:t>
      </w:r>
      <w:r w:rsidR="00470D9A" w:rsidRPr="00AF17FD">
        <w:rPr>
          <w:lang w:val="en-US"/>
        </w:rPr>
        <w:t xml:space="preserve"> a single PRACH, </w:t>
      </w:r>
      <m:oMath>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oMath>
      <w:r w:rsidR="00470D9A" w:rsidRPr="00AF17FD">
        <w:rPr>
          <w:rFonts w:eastAsiaTheme="minorEastAsia"/>
          <w:lang w:val="en-US"/>
        </w:rPr>
        <w:t>,</w:t>
      </w:r>
      <w:r w:rsidR="00470D9A" w:rsidRPr="00AF17FD">
        <w:rPr>
          <w:lang w:val="en-US"/>
        </w:rPr>
        <w:t xml:space="preserve"> </w:t>
      </w:r>
      <w:r w:rsidR="00E87CC7" w:rsidRPr="00AF17FD">
        <w:rPr>
          <w:lang w:val="en-US"/>
        </w:rPr>
        <w:t>and</w:t>
      </w:r>
      <w:r w:rsidR="00470D9A" w:rsidRPr="00AF17FD">
        <w:rPr>
          <w:lang w:val="en-US"/>
        </w:rPr>
        <w:t xml:space="preserve"> </w:t>
      </w:r>
      <w:r w:rsidR="00E51E67" w:rsidRPr="00AF17FD">
        <w:rPr>
          <w:rFonts w:eastAsiaTheme="minorEastAsia"/>
          <w:i/>
          <w:lang w:val="en-US"/>
        </w:rPr>
        <w:t>msg1-FDM</w:t>
      </w:r>
      <w:r w:rsidR="00E46A58" w:rsidRPr="00AF17FD">
        <w:rPr>
          <w:rFonts w:eastAsiaTheme="minorEastAsia"/>
          <w:lang w:val="en-US"/>
        </w:rPr>
        <w:t>, t</w:t>
      </w:r>
      <w:r w:rsidR="00470D9A" w:rsidRPr="00AF17FD">
        <w:rPr>
          <w:lang w:val="en-US"/>
        </w:rPr>
        <w:t xml:space="preserve">he above </w:t>
      </w:r>
      <w:r w:rsidR="00AF3FD8" w:rsidRPr="00AF17FD">
        <w:rPr>
          <w:lang w:val="en-US"/>
        </w:rPr>
        <w:t>properties</w:t>
      </w:r>
      <w:r w:rsidR="00E46A58" w:rsidRPr="00AF17FD">
        <w:rPr>
          <w:lang w:val="en-US"/>
        </w:rPr>
        <w:t xml:space="preserve"> in 1 and 2</w:t>
      </w:r>
      <w:r w:rsidR="00A80099" w:rsidRPr="00AF17FD">
        <w:rPr>
          <w:lang w:val="en-US"/>
        </w:rPr>
        <w:t xml:space="preserve"> with respect to the </w:t>
      </w:r>
      <w:r w:rsidR="009E49BD">
        <w:rPr>
          <w:lang w:val="en-US"/>
        </w:rPr>
        <w:t>PRBs for</w:t>
      </w:r>
      <w:r w:rsidR="00A80099" w:rsidRPr="00AF17FD">
        <w:rPr>
          <w:lang w:val="en-US"/>
        </w:rPr>
        <w:t xml:space="preserve"> the</w:t>
      </w:r>
      <w:r w:rsidR="005C637A">
        <w:rPr>
          <w:lang w:val="en-US"/>
        </w:rPr>
        <w:t xml:space="preserve"> first</w:t>
      </w:r>
      <w:r w:rsidR="00A80099" w:rsidRPr="00AF17FD">
        <w:rPr>
          <w:lang w:val="en-US"/>
        </w:rPr>
        <w:t xml:space="preserve"> RO, </w:t>
      </w:r>
      <m:oMath>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oMath>
      <w:r w:rsidR="00A80099" w:rsidRPr="00AF17FD">
        <w:rPr>
          <w:rFonts w:eastAsiaTheme="minorEastAsia"/>
          <w:lang w:val="en-US"/>
        </w:rPr>
        <w:t>,</w:t>
      </w:r>
      <w:r w:rsidR="00470D9A" w:rsidRPr="00AF17FD">
        <w:rPr>
          <w:lang w:val="en-US"/>
        </w:rPr>
        <w:t xml:space="preserve"> can be </w:t>
      </w:r>
      <w:r w:rsidR="009E49BD">
        <w:rPr>
          <w:lang w:val="en-US"/>
        </w:rPr>
        <w:t>confined to</w:t>
      </w:r>
      <w:r w:rsidR="00441FF1" w:rsidRPr="00AF17FD">
        <w:rPr>
          <w:lang w:val="en-US"/>
        </w:rPr>
        <w:t>,</w:t>
      </w:r>
    </w:p>
    <w:p w14:paraId="7FD86B51" w14:textId="612ABC86" w:rsidR="00A42795" w:rsidRPr="00AF17FD" w:rsidRDefault="00320CBB" w:rsidP="00356EF0">
      <w:pPr>
        <w:rPr>
          <w:rFonts w:ascii="Cambria Math" w:eastAsiaTheme="minorEastAsia" w:hAnsi="Cambria Math"/>
          <w:lang w:val="en-US"/>
        </w:rPr>
      </w:pPr>
      <m:oMathPara>
        <m:oMath>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 xml:space="preserve"> ≤</m:t>
          </m:r>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oMath>
      </m:oMathPara>
    </w:p>
    <w:p w14:paraId="2A6CA519" w14:textId="6ECEE8A3" w:rsidR="002C3A22" w:rsidRPr="00AF17FD" w:rsidRDefault="00E87CC7" w:rsidP="00356EF0">
      <w:pPr>
        <w:rPr>
          <w:rFonts w:eastAsiaTheme="minorEastAsia"/>
          <w:lang w:val="en-US"/>
        </w:rPr>
      </w:pPr>
      <w:r w:rsidRPr="00AF17FD">
        <w:rPr>
          <w:lang w:val="en-US"/>
        </w:rPr>
        <w:t xml:space="preserve">where </w:t>
      </w:r>
      <m:oMath>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oMath>
      <w:r w:rsidRPr="00AF17FD">
        <w:rPr>
          <w:rFonts w:eastAsiaTheme="minorEastAsia"/>
          <w:lang w:val="en-US"/>
        </w:rPr>
        <w:t xml:space="preserve"> and </w:t>
      </w:r>
      <m:oMath>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oMath>
      <w:r w:rsidRPr="00AF17FD">
        <w:rPr>
          <w:rFonts w:eastAsiaTheme="minorEastAsia"/>
          <w:lang w:val="en-US"/>
        </w:rPr>
        <w:t xml:space="preserve"> are the first and last usable PRBs, respectively, of the UL subband.</w:t>
      </w:r>
      <w:r w:rsidRPr="00AF17FD">
        <w:rPr>
          <w:lang w:val="en-US"/>
        </w:rPr>
        <w:t xml:space="preserve"> </w:t>
      </w:r>
      <w:r w:rsidR="002C3A22" w:rsidRPr="00AF17FD">
        <w:rPr>
          <w:lang w:val="en-US"/>
        </w:rPr>
        <w:t xml:space="preserve">Consequently, there is a range of </w:t>
      </w:r>
      <w:r w:rsidR="00E46A58" w:rsidRPr="00AF17FD">
        <w:rPr>
          <w:lang w:val="en-US"/>
        </w:rPr>
        <w:t>PRBs where the first RO would be valid</w:t>
      </w:r>
      <w:r w:rsidR="0032517D" w:rsidRPr="00AF17FD">
        <w:rPr>
          <w:rFonts w:eastAsiaTheme="minorEastAsia"/>
          <w:lang w:val="en-US"/>
        </w:rPr>
        <w:t xml:space="preserve">, the number of </w:t>
      </w:r>
      <w:r w:rsidR="00E46A58" w:rsidRPr="00AF17FD">
        <w:rPr>
          <w:rFonts w:eastAsiaTheme="minorEastAsia"/>
          <w:lang w:val="en-US"/>
        </w:rPr>
        <w:t>which</w:t>
      </w:r>
      <w:r w:rsidR="0032517D" w:rsidRPr="00AF17FD">
        <w:rPr>
          <w:rFonts w:eastAsiaTheme="minorEastAsia"/>
          <w:lang w:val="en-US"/>
        </w:rPr>
        <w:t xml:space="preserve">, </w:t>
      </w:r>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rFonts w:ascii="Cambria Math" w:hAnsi="Cambria Math"/>
                <w:lang w:val="en-US"/>
              </w:rPr>
              <m:t>R</m:t>
            </m:r>
            <m:sSup>
              <m:sSupPr>
                <m:ctrlPr>
                  <w:rPr>
                    <w:rFonts w:ascii="Cambria Math" w:hAnsi="Cambria Math"/>
                    <w:lang w:val="en-US"/>
                  </w:rPr>
                </m:ctrlPr>
              </m:sSupPr>
              <m:e>
                <m:r>
                  <m:rPr>
                    <m:nor/>
                  </m:rPr>
                  <w:rPr>
                    <w:rFonts w:ascii="Cambria Math" w:hAnsi="Cambria Math"/>
                    <w:lang w:val="en-US"/>
                  </w:rPr>
                  <m:t>O</m:t>
                </m:r>
              </m:e>
              <m:sup>
                <m:r>
                  <m:rPr>
                    <m:nor/>
                  </m:rPr>
                  <w:rPr>
                    <w:rFonts w:ascii="Cambria Math" w:hAnsi="Cambria Math"/>
                    <w:lang w:val="en-US"/>
                  </w:rPr>
                  <m:t>1st</m:t>
                </m:r>
              </m:sup>
            </m:sSup>
          </m:sub>
        </m:sSub>
      </m:oMath>
      <w:r w:rsidRPr="00AF17FD">
        <w:rPr>
          <w:rFonts w:eastAsiaTheme="minorEastAsia"/>
          <w:lang w:val="en-US"/>
        </w:rPr>
        <w:t>, can be</w:t>
      </w:r>
      <w:r w:rsidR="0032517D" w:rsidRPr="00AF17FD">
        <w:rPr>
          <w:rFonts w:eastAsiaTheme="minorEastAsia"/>
          <w:lang w:val="en-US"/>
        </w:rPr>
        <w:t xml:space="preserve"> expressed</w:t>
      </w:r>
      <w:r w:rsidR="002C3A22" w:rsidRPr="00AF17FD">
        <w:rPr>
          <w:rFonts w:eastAsiaTheme="minorEastAsia"/>
          <w:lang w:val="en-US"/>
        </w:rPr>
        <w:t xml:space="preserve"> as:</w:t>
      </w:r>
    </w:p>
    <w:p w14:paraId="40C1D861" w14:textId="3F935233" w:rsidR="002C3A22" w:rsidRPr="00AF17FD" w:rsidRDefault="00320CBB" w:rsidP="00356EF0">
      <w:pPr>
        <w:rPr>
          <w:rFonts w:ascii="Cambria Math" w:hAnsi="Cambria Math"/>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rFonts w:ascii="Cambria Math" w:hAnsi="Cambria Math"/>
                  <w:lang w:val="en-US"/>
                </w:rPr>
                <m:t>R</m:t>
              </m:r>
              <m:sSup>
                <m:sSupPr>
                  <m:ctrlPr>
                    <w:rPr>
                      <w:rFonts w:ascii="Cambria Math" w:hAnsi="Cambria Math"/>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oMath>
      </m:oMathPara>
    </w:p>
    <w:p w14:paraId="30F0E012" w14:textId="19F41861" w:rsidR="0032517D" w:rsidRPr="00AF17FD" w:rsidRDefault="0032517D" w:rsidP="00356EF0">
      <w:pPr>
        <w:rPr>
          <w:lang w:val="en-US"/>
        </w:rPr>
      </w:pPr>
      <w:r w:rsidRPr="00AF17FD">
        <w:rPr>
          <w:lang w:val="en-US"/>
        </w:rPr>
        <w:lastRenderedPageBreak/>
        <w:t xml:space="preserve">We note however that </w:t>
      </w:r>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lang w:val="en-US"/>
              </w:rPr>
              <m:t>R</m:t>
            </m:r>
            <m:sSup>
              <m:sSupPr>
                <m:ctrlPr>
                  <w:rPr>
                    <w:rFonts w:ascii="Cambria Math" w:hAnsi="Cambria Math"/>
                    <w:lang w:val="en-US"/>
                  </w:rPr>
                </m:ctrlPr>
              </m:sSupPr>
              <m:e>
                <m:r>
                  <m:rPr>
                    <m:nor/>
                  </m:rPr>
                  <w:rPr>
                    <w:lang w:val="en-US"/>
                  </w:rPr>
                  <m:t>O</m:t>
                </m:r>
              </m:e>
              <m:sup>
                <m:r>
                  <m:rPr>
                    <m:nor/>
                  </m:rPr>
                  <w:rPr>
                    <w:lang w:val="en-US"/>
                  </w:rPr>
                  <m:t>1st</m:t>
                </m:r>
              </m:sup>
            </m:sSup>
          </m:sub>
        </m:sSub>
      </m:oMath>
      <w:r w:rsidRPr="00AF17FD">
        <w:rPr>
          <w:lang w:val="en-US"/>
        </w:rPr>
        <w:t xml:space="preserve"> is negative if the total RO PRBs is larger than the number of PRBs in the UL subband. For this reason, we propose to ascertain that at least one valid RO configuration is always supported, i.e.,</w:t>
      </w:r>
    </w:p>
    <w:p w14:paraId="0314A062" w14:textId="55A95B73" w:rsidR="002C3A22" w:rsidRPr="00AF17FD" w:rsidRDefault="00320CBB" w:rsidP="00356EF0">
      <w:pPr>
        <w:rPr>
          <w:rFonts w:ascii="Cambria Math" w:eastAsiaTheme="minorEastAsia" w:hAnsi="Cambria Math"/>
          <w:lang w:val="en-US"/>
        </w:rPr>
      </w:pPr>
      <m:oMathPara>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rFonts w:ascii="Cambria Math" w:hAnsi="Cambria Math"/>
                  <w:lang w:val="en-US"/>
                </w:rPr>
                <m:t>R</m:t>
              </m:r>
              <m:sSup>
                <m:sSupPr>
                  <m:ctrlPr>
                    <w:rPr>
                      <w:rFonts w:ascii="Cambria Math" w:hAnsi="Cambria Math"/>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r>
            <m:rPr>
              <m:nor/>
            </m:rPr>
            <w:rPr>
              <w:rFonts w:ascii="Cambria Math" w:hAnsi="Cambria Math"/>
              <w:lang w:val="en-US"/>
            </w:rPr>
            <m:t>max</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1</m:t>
                  </m:r>
                  <m:r>
                    <m:rPr>
                      <m:nor/>
                    </m:rPr>
                    <w:rPr>
                      <w:rFonts w:ascii="Cambria Math" w:hAnsi="Cambria Math"/>
                      <w:lang w:val="en-US"/>
                    </w:rPr>
                    <m:t>, 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e>
          </m:d>
        </m:oMath>
      </m:oMathPara>
    </w:p>
    <w:p w14:paraId="3E052A00" w14:textId="10574EDA" w:rsidR="00AF3FD8" w:rsidRPr="00AF17FD" w:rsidRDefault="00AF3FD8" w:rsidP="00356EF0">
      <w:pPr>
        <w:rPr>
          <w:lang w:val="en-US"/>
        </w:rPr>
      </w:pPr>
      <w:r w:rsidRPr="00AF17FD">
        <w:rPr>
          <w:lang w:val="en-US"/>
        </w:rPr>
        <w:t xml:space="preserve">conveniently producing a single alternative in </w:t>
      </w:r>
      <w:proofErr w:type="gramStart"/>
      <w:r w:rsidR="005F2DEE" w:rsidRPr="00AF17FD">
        <w:rPr>
          <w:lang w:val="en-US"/>
        </w:rPr>
        <w:t>case</w:t>
      </w:r>
      <w:proofErr w:type="gramEnd"/>
      <w:r w:rsidRPr="00AF17FD">
        <w:rPr>
          <w:lang w:val="en-US"/>
        </w:rPr>
        <w:t xml:space="preserve"> the total number of PRBs for the </w:t>
      </w:r>
      <w:proofErr w:type="spellStart"/>
      <w:r w:rsidRPr="00AF17FD">
        <w:rPr>
          <w:lang w:val="en-US"/>
        </w:rPr>
        <w:t>FDMed</w:t>
      </w:r>
      <w:proofErr w:type="spellEnd"/>
      <w:r w:rsidRPr="00AF17FD">
        <w:rPr>
          <w:lang w:val="en-US"/>
        </w:rPr>
        <w:t xml:space="preserve"> ROs is the same as the UL subband.</w:t>
      </w:r>
    </w:p>
    <w:p w14:paraId="7A52B23A" w14:textId="66F41CE3" w:rsidR="00470D9A" w:rsidRPr="00AF17FD" w:rsidRDefault="00441FF1" w:rsidP="00356EF0">
      <w:pPr>
        <w:rPr>
          <w:lang w:val="en-US"/>
        </w:rPr>
      </w:pPr>
      <w:r w:rsidRPr="00AF17FD">
        <w:rPr>
          <w:lang w:val="en-US"/>
        </w:rPr>
        <w:t xml:space="preserve">To allow for some variability with respect to </w:t>
      </w:r>
      <w:r w:rsidRPr="00AF17FD">
        <w:rPr>
          <w:i/>
          <w:lang w:val="en-US"/>
        </w:rPr>
        <w:t>msg1-FrequencyStart</w:t>
      </w:r>
      <w:r w:rsidRPr="00AF17FD">
        <w:rPr>
          <w:lang w:val="en-US"/>
        </w:rPr>
        <w:t xml:space="preserve">, we propose to introduce a modulus operation as to where the first RO starts with respect to </w:t>
      </w:r>
      <w:r w:rsidRPr="00AF17FD">
        <w:rPr>
          <w:i/>
          <w:lang w:val="en-US"/>
        </w:rPr>
        <w:t>msg1-FrequencyStart</w:t>
      </w:r>
      <w:r w:rsidRPr="00AF17FD">
        <w:rPr>
          <w:lang w:val="en-US"/>
        </w:rPr>
        <w:t xml:space="preserve"> and </w:t>
      </w:r>
      <w:r w:rsidRPr="00AF17FD">
        <w:rPr>
          <w:rFonts w:eastAsiaTheme="minorEastAsia"/>
          <w:lang w:val="en-US"/>
        </w:rPr>
        <w:t xml:space="preserve">the number of valid first RO locations, </w:t>
      </w:r>
      <m:oMath>
        <m:sSub>
          <m:sSubPr>
            <m:ctrlPr>
              <w:rPr>
                <w:rFonts w:ascii="Cambria Math" w:eastAsiaTheme="minorEastAsia" w:hAnsi="Cambria Math"/>
                <w:i/>
                <w:lang w:val="en-US"/>
              </w:rPr>
            </m:ctrlPr>
          </m:sSubPr>
          <m:e>
            <m:r>
              <w:rPr>
                <w:rFonts w:ascii="Cambria Math" w:eastAsiaTheme="minorEastAsia" w:hAnsi="Cambria Math"/>
                <w:lang w:val="en-US"/>
              </w:rPr>
              <m:t>N</m:t>
            </m:r>
          </m:e>
          <m:sub>
            <m:r>
              <m:rPr>
                <m:nor/>
              </m:rPr>
              <w:rPr>
                <w:lang w:val="en-US"/>
              </w:rPr>
              <m:t>R</m:t>
            </m:r>
            <m:sSup>
              <m:sSupPr>
                <m:ctrlPr>
                  <w:rPr>
                    <w:rFonts w:ascii="Cambria Math" w:hAnsi="Cambria Math"/>
                    <w:lang w:val="en-US"/>
                  </w:rPr>
                </m:ctrlPr>
              </m:sSupPr>
              <m:e>
                <m:r>
                  <m:rPr>
                    <m:nor/>
                  </m:rPr>
                  <w:rPr>
                    <w:lang w:val="en-US"/>
                  </w:rPr>
                  <m:t>O</m:t>
                </m:r>
              </m:e>
              <m:sup>
                <m:r>
                  <m:rPr>
                    <m:nor/>
                  </m:rPr>
                  <w:rPr>
                    <w:lang w:val="en-US"/>
                  </w:rPr>
                  <m:t>1st</m:t>
                </m:r>
              </m:sup>
            </m:sSup>
          </m:sub>
        </m:sSub>
      </m:oMath>
      <w:r w:rsidRPr="00AF17FD">
        <w:rPr>
          <w:rFonts w:eastAsiaTheme="minorEastAsia"/>
          <w:lang w:val="en-US"/>
        </w:rPr>
        <w:t>.</w:t>
      </w:r>
      <w:r w:rsidR="00E87CC7" w:rsidRPr="00AF17FD">
        <w:rPr>
          <w:rFonts w:eastAsiaTheme="minorEastAsia"/>
          <w:lang w:val="en-US"/>
        </w:rPr>
        <w:t xml:space="preserve"> Since the first RO should never start before the first usable PRB of the UL subband</w:t>
      </w:r>
      <w:r w:rsidR="00F20307" w:rsidRPr="00AF17FD">
        <w:rPr>
          <w:rFonts w:eastAsiaTheme="minorEastAsia"/>
          <w:lang w:val="en-US"/>
        </w:rPr>
        <w:t xml:space="preserve"> per </w:t>
      </w:r>
      <w:r w:rsidR="00AF3FD8" w:rsidRPr="00AF17FD">
        <w:rPr>
          <w:rFonts w:eastAsiaTheme="minorEastAsia"/>
          <w:lang w:val="en-US"/>
        </w:rPr>
        <w:t>property</w:t>
      </w:r>
      <w:r w:rsidR="00F20307" w:rsidRPr="00AF17FD">
        <w:rPr>
          <w:rFonts w:eastAsiaTheme="minorEastAsia"/>
          <w:lang w:val="en-US"/>
        </w:rPr>
        <w:t xml:space="preserve"> 4 above</w:t>
      </w:r>
      <w:r w:rsidR="00E87CC7" w:rsidRPr="00AF17FD">
        <w:rPr>
          <w:rFonts w:eastAsiaTheme="minorEastAsia"/>
          <w:lang w:val="en-US"/>
        </w:rPr>
        <w:t>, the location of the first RO can be expressed as</w:t>
      </w:r>
    </w:p>
    <w:p w14:paraId="43AB0F69" w14:textId="5E746163" w:rsidR="00272A49" w:rsidRPr="00AF17FD" w:rsidRDefault="00320CBB" w:rsidP="00356EF0">
      <w:pPr>
        <w:rPr>
          <w:rFonts w:ascii="Cambria Math" w:eastAsiaTheme="minorEastAsia" w:hAnsi="Cambria Math"/>
          <w:lang w:val="en-US"/>
        </w:rPr>
      </w:pPr>
      <m:oMathPara>
        <m:oMath>
          <m:sSubSup>
            <m:sSubSupPr>
              <m:ctrlPr>
                <w:rPr>
                  <w:rFonts w:ascii="Cambria Math" w:hAnsi="Cambria Math"/>
                  <w:i/>
                  <w:lang w:val="en-US"/>
                </w:rPr>
              </m:ctrlPr>
            </m:sSubSupPr>
            <m:e>
              <m:r>
                <m:rPr>
                  <m:nor/>
                </m:rPr>
                <w:rPr>
                  <w:rFonts w:ascii="Cambria Math" w:hAnsi="Cambria Math"/>
                  <w:lang w:val="en-US"/>
                </w:rPr>
                <m:t>PR</m:t>
              </m:r>
              <m:sSub>
                <m:sSubPr>
                  <m:ctrlPr>
                    <w:rPr>
                      <w:rFonts w:ascii="Cambria Math" w:hAnsi="Cambria Math"/>
                      <w:i/>
                      <w:lang w:val="en-US"/>
                    </w:rPr>
                  </m:ctrlPr>
                </m:sSubPr>
                <m:e>
                  <m:r>
                    <m:rPr>
                      <m:nor/>
                    </m:rPr>
                    <w:rPr>
                      <w:rFonts w:ascii="Cambria Math" w:hAnsi="Cambria Math"/>
                      <w:lang w:val="en-US"/>
                    </w:rPr>
                    <m:t>B</m:t>
                  </m:r>
                </m:e>
                <m:sub>
                  <m:r>
                    <m:rPr>
                      <m:nor/>
                    </m:rPr>
                    <w:rPr>
                      <w:rFonts w:ascii="Cambria Math" w:hAnsi="Cambria Math"/>
                      <w:lang w:val="en-US"/>
                    </w:rPr>
                    <m:t>R</m:t>
                  </m:r>
                  <m:sSup>
                    <m:sSupPr>
                      <m:ctrlPr>
                        <w:rPr>
                          <w:rFonts w:ascii="Cambria Math" w:hAnsi="Cambria Math"/>
                          <w:i/>
                          <w:lang w:val="en-US"/>
                        </w:rPr>
                      </m:ctrlPr>
                    </m:sSupPr>
                    <m:e>
                      <m:r>
                        <m:rPr>
                          <m:nor/>
                        </m:rPr>
                        <w:rPr>
                          <w:rFonts w:ascii="Cambria Math" w:hAnsi="Cambria Math"/>
                          <w:lang w:val="en-US"/>
                        </w:rPr>
                        <m:t>O</m:t>
                      </m:r>
                    </m:e>
                    <m:sup>
                      <m:r>
                        <m:rPr>
                          <m:nor/>
                        </m:rPr>
                        <w:rPr>
                          <w:rFonts w:ascii="Cambria Math" w:hAnsi="Cambria Math"/>
                          <w:lang w:val="en-US"/>
                        </w:rPr>
                        <m:t>1st</m:t>
                      </m:r>
                    </m:sup>
                  </m:sSup>
                </m:sub>
              </m:sSub>
              <m:r>
                <w:rPr>
                  <w:rFonts w:ascii="Cambria Math" w:hAnsi="Cambria Math"/>
                  <w:lang w:val="en-US"/>
                </w:rPr>
                <m:t>=</m:t>
              </m:r>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m:rPr>
              <m:nor/>
            </m:rPr>
            <w:rPr>
              <w:rFonts w:ascii="Cambria Math" w:hAnsi="Cambria Math"/>
              <w:lang w:val="en-US"/>
            </w:rPr>
            <m:t xml:space="preserve"> + mod</m:t>
          </m:r>
          <m:d>
            <m:dPr>
              <m:ctrlPr>
                <w:rPr>
                  <w:rFonts w:ascii="Cambria Math" w:hAnsi="Cambria Math"/>
                  <w:i/>
                  <w:lang w:val="en-US"/>
                </w:rPr>
              </m:ctrlPr>
            </m:dPr>
            <m:e>
              <m:r>
                <m:rPr>
                  <m:nor/>
                </m:rPr>
                <w:rPr>
                  <w:rFonts w:ascii="Cambria Math" w:hAnsi="Cambria Math"/>
                  <w:lang w:val="en-US"/>
                </w:rPr>
                <m:t>msg1-FrequencyStart, max</m:t>
              </m:r>
              <m:d>
                <m:dPr>
                  <m:ctrlPr>
                    <w:rPr>
                      <w:rFonts w:ascii="Cambria Math" w:hAnsi="Cambria Math"/>
                      <w:i/>
                      <w:lang w:val="en-US"/>
                    </w:rPr>
                  </m:ctrlPr>
                </m:dPr>
                <m:e>
                  <m:sSubSup>
                    <m:sSubSupPr>
                      <m:ctrlPr>
                        <w:rPr>
                          <w:rFonts w:ascii="Cambria Math" w:hAnsi="Cambria Math"/>
                          <w:i/>
                          <w:lang w:val="en-US"/>
                        </w:rPr>
                      </m:ctrlPr>
                    </m:sSubSupPr>
                    <m:e>
                      <m:r>
                        <w:rPr>
                          <w:rFonts w:ascii="Cambria Math" w:hAnsi="Cambria Math"/>
                          <w:lang w:val="en-US"/>
                        </w:rPr>
                        <m:t>1</m:t>
                      </m:r>
                      <m:r>
                        <m:rPr>
                          <m:nor/>
                        </m:rPr>
                        <w:rPr>
                          <w:rFonts w:ascii="Cambria Math" w:hAnsi="Cambria Math"/>
                          <w:lang w:val="en-US"/>
                        </w:rPr>
                        <m:t>, PRB</m:t>
                      </m:r>
                    </m:e>
                    <m:sub>
                      <m:r>
                        <m:rPr>
                          <m:nor/>
                        </m:rPr>
                        <w:rPr>
                          <w:rFonts w:ascii="Cambria Math" w:hAnsi="Cambria Math"/>
                          <w:lang w:val="en-US"/>
                        </w:rPr>
                        <m:t>UL</m:t>
                      </m:r>
                    </m:sub>
                    <m:sup>
                      <m:r>
                        <m:rPr>
                          <m:nor/>
                        </m:rPr>
                        <w:rPr>
                          <w:rFonts w:ascii="Cambria Math" w:hAnsi="Cambria Math"/>
                          <w:lang w:val="en-US"/>
                        </w:rPr>
                        <m:t>last</m:t>
                      </m:r>
                    </m:sup>
                  </m:sSubSup>
                  <m:r>
                    <w:rPr>
                      <w:rFonts w:ascii="Cambria Math" w:hAnsi="Cambria Math"/>
                      <w:lang w:val="en-US"/>
                    </w:rPr>
                    <m:t>-</m:t>
                  </m:r>
                  <m:sSubSup>
                    <m:sSubSupPr>
                      <m:ctrlPr>
                        <w:rPr>
                          <w:rFonts w:ascii="Cambria Math" w:hAnsi="Cambria Math"/>
                          <w:i/>
                          <w:lang w:val="en-US"/>
                        </w:rPr>
                      </m:ctrlPr>
                    </m:sSubSupPr>
                    <m:e>
                      <m:r>
                        <m:rPr>
                          <m:nor/>
                        </m:rPr>
                        <w:rPr>
                          <w:rFonts w:ascii="Cambria Math" w:hAnsi="Cambria Math"/>
                          <w:lang w:val="en-US"/>
                        </w:rPr>
                        <m:t>PRB</m:t>
                      </m:r>
                    </m:e>
                    <m:sub>
                      <m:r>
                        <m:rPr>
                          <m:nor/>
                        </m:rPr>
                        <w:rPr>
                          <w:rFonts w:ascii="Cambria Math" w:hAnsi="Cambria Math"/>
                          <w:lang w:val="en-US"/>
                        </w:rPr>
                        <m:t>UL</m:t>
                      </m:r>
                    </m:sub>
                    <m:sup>
                      <m:r>
                        <m:rPr>
                          <m:nor/>
                        </m:rPr>
                        <w:rPr>
                          <w:rFonts w:ascii="Cambria Math" w:hAnsi="Cambria Math"/>
                          <w:lang w:val="en-US"/>
                        </w:rPr>
                        <m:t>first</m:t>
                      </m:r>
                    </m:sup>
                  </m:sSubSup>
                  <m:r>
                    <w:rPr>
                      <w:rFonts w:ascii="Cambria Math" w:hAnsi="Cambria Math"/>
                      <w:lang w:val="en-US"/>
                    </w:rPr>
                    <m:t>-</m:t>
                  </m:r>
                  <m:sSubSup>
                    <m:sSubSupPr>
                      <m:ctrlPr>
                        <w:rPr>
                          <w:rFonts w:ascii="Cambria Math" w:hAnsi="Cambria Math"/>
                          <w:i/>
                          <w:lang w:val="en-US"/>
                        </w:rPr>
                      </m:ctrlPr>
                    </m:sSubSupPr>
                    <m:e>
                      <m:r>
                        <w:rPr>
                          <w:rFonts w:ascii="Cambria Math" w:hAnsi="Cambria Math"/>
                          <w:lang w:val="en-US"/>
                        </w:rPr>
                        <m:t>N</m:t>
                      </m:r>
                    </m:e>
                    <m:sub>
                      <m:r>
                        <m:rPr>
                          <m:nor/>
                        </m:rPr>
                        <w:rPr>
                          <w:rFonts w:ascii="Cambria Math" w:hAnsi="Cambria Math"/>
                          <w:lang w:val="en-US"/>
                        </w:rPr>
                        <m:t>PRB</m:t>
                      </m:r>
                    </m:sub>
                    <m:sup>
                      <m:r>
                        <m:rPr>
                          <m:nor/>
                        </m:rPr>
                        <w:rPr>
                          <w:rFonts w:ascii="Cambria Math" w:hAnsi="Cambria Math"/>
                          <w:lang w:val="en-US"/>
                        </w:rPr>
                        <m:t>PRACH</m:t>
                      </m:r>
                    </m:sup>
                  </m:sSubSup>
                  <m:r>
                    <m:rPr>
                      <m:nor/>
                    </m:rPr>
                    <w:rPr>
                      <w:rFonts w:ascii="Cambria Math" w:hAnsi="Cambria Math"/>
                      <w:lang w:val="en-US"/>
                    </w:rPr>
                    <m:t xml:space="preserve"> msg1-FDM</m:t>
                  </m:r>
                </m:e>
              </m:d>
            </m:e>
          </m:d>
        </m:oMath>
      </m:oMathPara>
    </w:p>
    <w:p w14:paraId="5C0E95A9" w14:textId="76180EA5" w:rsidR="008C3BF0" w:rsidRPr="00AF17FD" w:rsidRDefault="008C3BF0" w:rsidP="00356EF0">
      <w:pPr>
        <w:rPr>
          <w:lang w:val="en-US"/>
        </w:rPr>
      </w:pPr>
      <w:r w:rsidRPr="00AF17FD">
        <w:rPr>
          <w:lang w:val="en-US"/>
        </w:rPr>
        <w:t>The output of the max should be the number of different alternatives in the UL subband. If all ROs fit exactly into the UL subband, the 1 in the max determines the single alternative.</w:t>
      </w:r>
    </w:p>
    <w:p w14:paraId="4CE7CC81" w14:textId="77777777" w:rsidR="00AF3FD8" w:rsidRPr="00AF17FD" w:rsidRDefault="00AF3FD8" w:rsidP="003723B9">
      <w:pPr>
        <w:pStyle w:val="Observation"/>
        <w:rPr>
          <w:lang w:val="en-US"/>
        </w:rPr>
      </w:pPr>
      <w:bookmarkStart w:id="4" w:name="_Toc181992777"/>
      <w:r w:rsidRPr="00AF17FD">
        <w:rPr>
          <w:lang w:val="en-US"/>
        </w:rPr>
        <w:t xml:space="preserve">RAN1 should strive for an interpretation of </w:t>
      </w:r>
      <w:r w:rsidRPr="00AF17FD">
        <w:rPr>
          <w:i/>
          <w:lang w:val="en-US"/>
        </w:rPr>
        <w:t>msg1-FrequencyStart</w:t>
      </w:r>
      <w:r w:rsidRPr="00AF17FD">
        <w:rPr>
          <w:lang w:val="en-US"/>
        </w:rPr>
        <w:t xml:space="preserve"> allowing as many as possible, if not all, legacy RO locations to be contiguously mapped within the UL subband, with prioritization given to lower ROs vs. higher ROs.</w:t>
      </w:r>
      <w:bookmarkEnd w:id="4"/>
    </w:p>
    <w:p w14:paraId="739D3D36" w14:textId="13F6B938" w:rsidR="00AF3FD8" w:rsidRPr="00AF17FD" w:rsidRDefault="00AF3FD8" w:rsidP="003723B9">
      <w:pPr>
        <w:pStyle w:val="Observation"/>
        <w:rPr>
          <w:lang w:val="en-US"/>
        </w:rPr>
      </w:pPr>
      <w:bookmarkStart w:id="5" w:name="_Toc181992778"/>
      <w:r w:rsidRPr="00AF17FD">
        <w:rPr>
          <w:lang w:val="en-US"/>
        </w:rPr>
        <w:t xml:space="preserve">All </w:t>
      </w:r>
      <w:r w:rsidR="00E543BA">
        <w:rPr>
          <w:lang w:val="en-US"/>
        </w:rPr>
        <w:t>three</w:t>
      </w:r>
      <w:r w:rsidRPr="00AF17FD">
        <w:rPr>
          <w:lang w:val="en-US"/>
        </w:rPr>
        <w:t xml:space="preserve"> alternatives are associated with issues making them poor candidates for SBFD RO location.</w:t>
      </w:r>
      <w:bookmarkEnd w:id="5"/>
    </w:p>
    <w:p w14:paraId="33833DD4" w14:textId="685A8FA9" w:rsidR="00AF3FD8" w:rsidRPr="00AF17FD" w:rsidRDefault="00AF3FD8" w:rsidP="003723B9">
      <w:pPr>
        <w:pStyle w:val="Observation"/>
        <w:rPr>
          <w:lang w:val="en-US"/>
        </w:rPr>
      </w:pPr>
      <w:bookmarkStart w:id="6" w:name="_Toc181992779"/>
      <w:r w:rsidRPr="00AF17FD">
        <w:rPr>
          <w:lang w:val="en-US"/>
        </w:rPr>
        <w:t xml:space="preserve">Without reinterpretation of </w:t>
      </w:r>
      <w:r w:rsidRPr="00AF17FD">
        <w:rPr>
          <w:i/>
          <w:lang w:val="en-US"/>
        </w:rPr>
        <w:t>msg1-FrequencyStart</w:t>
      </w:r>
      <w:r w:rsidRPr="00AF17FD">
        <w:rPr>
          <w:lang w:val="en-US"/>
        </w:rPr>
        <w:t xml:space="preserve"> for additional ROs, the most common and efficient legacy RO configuration is prohibited.</w:t>
      </w:r>
      <w:bookmarkEnd w:id="6"/>
    </w:p>
    <w:p w14:paraId="2D811B1A" w14:textId="030009C3" w:rsidR="00504F53" w:rsidRPr="00AF17FD" w:rsidRDefault="00504F53" w:rsidP="003723B9">
      <w:pPr>
        <w:pStyle w:val="Observation"/>
        <w:rPr>
          <w:lang w:val="en-US"/>
        </w:rPr>
      </w:pPr>
      <w:bookmarkStart w:id="7" w:name="_Toc181992780"/>
      <w:r w:rsidRPr="00AF17FD">
        <w:rPr>
          <w:lang w:val="en-US"/>
        </w:rPr>
        <w:t xml:space="preserve">Without any additional operation, a reinterpretation of </w:t>
      </w:r>
      <w:r w:rsidRPr="00AF17FD">
        <w:rPr>
          <w:i/>
          <w:lang w:val="en-US"/>
        </w:rPr>
        <w:t>msg1-FrequencyStart</w:t>
      </w:r>
      <w:r w:rsidRPr="00AF17FD">
        <w:rPr>
          <w:lang w:val="en-US"/>
        </w:rPr>
        <w:t xml:space="preserve"> as the frequency offset of the lowest RO in frequency domain in relation to the lowest PRB of UL usable PRBs, </w:t>
      </w:r>
      <w:r w:rsidR="00CC59F1" w:rsidRPr="00AF17FD">
        <w:rPr>
          <w:lang w:val="en-US"/>
        </w:rPr>
        <w:t xml:space="preserve">the </w:t>
      </w:r>
      <w:r w:rsidRPr="00AF17FD">
        <w:rPr>
          <w:lang w:val="en-US"/>
        </w:rPr>
        <w:t xml:space="preserve">legacy </w:t>
      </w:r>
      <w:r w:rsidR="00CC59F1" w:rsidRPr="00AF17FD">
        <w:rPr>
          <w:lang w:val="en-US"/>
        </w:rPr>
        <w:t xml:space="preserve">RO </w:t>
      </w:r>
      <w:r w:rsidRPr="00AF17FD">
        <w:rPr>
          <w:lang w:val="en-US"/>
        </w:rPr>
        <w:t>configuration becomes very restrictive.</w:t>
      </w:r>
      <w:bookmarkEnd w:id="7"/>
    </w:p>
    <w:p w14:paraId="1D1FD3EA" w14:textId="33E746EC" w:rsidR="00C17DF8" w:rsidRPr="00AF17FD" w:rsidRDefault="00504F53" w:rsidP="003723B9">
      <w:pPr>
        <w:pStyle w:val="Proposal"/>
        <w:rPr>
          <w:lang w:val="en-US"/>
        </w:rPr>
      </w:pPr>
      <w:bookmarkStart w:id="8" w:name="_Toc181992794"/>
      <w:r w:rsidRPr="00AF17FD">
        <w:rPr>
          <w:lang w:val="en-US"/>
        </w:rPr>
        <w:t xml:space="preserve">The </w:t>
      </w:r>
      <w:r w:rsidR="00F94BC5" w:rsidRPr="00AF17FD">
        <w:rPr>
          <w:lang w:val="en-US"/>
        </w:rPr>
        <w:t xml:space="preserve">PRB </w:t>
      </w:r>
      <w:r w:rsidRPr="00AF17FD">
        <w:rPr>
          <w:lang w:val="en-US"/>
        </w:rPr>
        <w:t xml:space="preserve">of </w:t>
      </w:r>
      <w:r w:rsidR="00C17DF8" w:rsidRPr="00AF17FD">
        <w:rPr>
          <w:lang w:val="en-US"/>
        </w:rPr>
        <w:t>the first</w:t>
      </w:r>
      <w:r w:rsidRPr="00AF17FD">
        <w:rPr>
          <w:lang w:val="en-US"/>
        </w:rPr>
        <w:t xml:space="preserve"> RO in </w:t>
      </w:r>
      <w:r w:rsidR="00C17DF8" w:rsidRPr="00AF17FD">
        <w:rPr>
          <w:lang w:val="en-US"/>
        </w:rPr>
        <w:t xml:space="preserve">the </w:t>
      </w:r>
      <w:r w:rsidRPr="00AF17FD">
        <w:rPr>
          <w:lang w:val="en-US"/>
        </w:rPr>
        <w:t xml:space="preserve">frequency domain </w:t>
      </w:r>
      <w:r w:rsidR="00C17DF8" w:rsidRPr="00AF17FD">
        <w:rPr>
          <w:lang w:val="en-US"/>
        </w:rPr>
        <w:t xml:space="preserve">as a function of </w:t>
      </w:r>
      <w:r w:rsidRPr="00AF17FD">
        <w:rPr>
          <w:lang w:val="en-US"/>
        </w:rPr>
        <w:t xml:space="preserve">the </w:t>
      </w:r>
      <w:r w:rsidR="00C17DF8" w:rsidRPr="00AF17FD">
        <w:rPr>
          <w:lang w:val="en-US"/>
        </w:rPr>
        <w:t>first</w:t>
      </w:r>
      <w:r w:rsidRPr="00AF17FD">
        <w:rPr>
          <w:lang w:val="en-US"/>
        </w:rPr>
        <w:t xml:space="preserve"> </w:t>
      </w:r>
      <w:r w:rsidR="00C17DF8" w:rsidRPr="00AF17FD">
        <w:rPr>
          <w:lang w:val="en-US"/>
        </w:rPr>
        <w:t xml:space="preserve">and last usable </w:t>
      </w:r>
      <w:r w:rsidRPr="00AF17FD">
        <w:rPr>
          <w:lang w:val="en-US"/>
        </w:rPr>
        <w:t>PRB</w:t>
      </w:r>
      <w:r w:rsidR="00C17DF8" w:rsidRPr="00AF17FD">
        <w:rPr>
          <w:lang w:val="en-US"/>
        </w:rPr>
        <w:t>s</w:t>
      </w:r>
      <w:r w:rsidRPr="00AF17FD">
        <w:rPr>
          <w:lang w:val="en-US"/>
        </w:rPr>
        <w:t xml:space="preserve"> of </w:t>
      </w:r>
      <w:r w:rsidR="00C17DF8" w:rsidRPr="00AF17FD">
        <w:rPr>
          <w:lang w:val="en-US"/>
        </w:rPr>
        <w:t xml:space="preserve">the </w:t>
      </w:r>
      <w:r w:rsidRPr="00AF17FD">
        <w:rPr>
          <w:lang w:val="en-US"/>
        </w:rPr>
        <w:t xml:space="preserve">UL </w:t>
      </w:r>
      <w:r w:rsidR="00C17DF8" w:rsidRPr="00AF17FD">
        <w:rPr>
          <w:lang w:val="en-US"/>
        </w:rPr>
        <w:t>subband, the number of PRBs in a single RACH</w:t>
      </w:r>
      <w:r w:rsidR="00F94BC5" w:rsidRPr="00AF17FD">
        <w:rPr>
          <w:lang w:val="en-US"/>
        </w:rPr>
        <w:t xml:space="preserve"> preamble</w:t>
      </w:r>
      <w:r w:rsidR="00C17DF8" w:rsidRPr="00AF17FD">
        <w:rPr>
          <w:lang w:val="en-US"/>
        </w:rPr>
        <w:t xml:space="preserve"> and </w:t>
      </w:r>
      <w:r w:rsidR="00F94BC5" w:rsidRPr="00AF17FD">
        <w:rPr>
          <w:lang w:val="en-US"/>
        </w:rPr>
        <w:t xml:space="preserve">higher layer </w:t>
      </w:r>
      <w:r w:rsidR="00C17DF8" w:rsidRPr="00AF17FD">
        <w:rPr>
          <w:lang w:val="en-US"/>
        </w:rPr>
        <w:t xml:space="preserve">parameters </w:t>
      </w:r>
      <w:r w:rsidR="00C17DF8" w:rsidRPr="00AF17FD">
        <w:rPr>
          <w:i/>
          <w:lang w:val="en-US"/>
        </w:rPr>
        <w:t>msg1-FrequencyStart</w:t>
      </w:r>
      <w:r w:rsidR="00C17DF8" w:rsidRPr="00AF17FD">
        <w:rPr>
          <w:lang w:val="en-US"/>
        </w:rPr>
        <w:t xml:space="preserve"> and </w:t>
      </w:r>
      <w:r w:rsidR="00C17DF8" w:rsidRPr="00AF17FD">
        <w:rPr>
          <w:i/>
          <w:lang w:val="en-US"/>
        </w:rPr>
        <w:t>msg1-FDM</w:t>
      </w:r>
      <w:r w:rsidR="00C17DF8" w:rsidRPr="00AF17FD">
        <w:rPr>
          <w:lang w:val="en-US"/>
        </w:rPr>
        <w:t xml:space="preserve"> </w:t>
      </w:r>
      <w:r w:rsidRPr="00AF17FD">
        <w:rPr>
          <w:lang w:val="en-US"/>
        </w:rPr>
        <w:t xml:space="preserve">is </w:t>
      </w:r>
      <w:r w:rsidR="00F94BC5" w:rsidRPr="00AF17FD">
        <w:rPr>
          <w:lang w:val="en-US"/>
        </w:rPr>
        <w:t xml:space="preserve">given </w:t>
      </w:r>
      <w:proofErr w:type="gramStart"/>
      <w:r w:rsidR="00F94BC5" w:rsidRPr="00AF17FD">
        <w:rPr>
          <w:lang w:val="en-US"/>
        </w:rPr>
        <w:t>by</w:t>
      </w:r>
      <w:bookmarkEnd w:id="8"/>
      <w:proofErr w:type="gramEnd"/>
    </w:p>
    <w:p w14:paraId="2091ABC0" w14:textId="44512A2A" w:rsidR="00504F53" w:rsidRPr="00AF17FD" w:rsidRDefault="00C17DF8" w:rsidP="003723B9">
      <w:pPr>
        <w:pStyle w:val="Proposal"/>
        <w:numPr>
          <w:ilvl w:val="0"/>
          <w:numId w:val="0"/>
        </w:numPr>
        <w:ind w:left="1701"/>
        <w:rPr>
          <w:lang w:val="en-US"/>
        </w:rPr>
      </w:pPr>
      <w:bookmarkStart w:id="9" w:name="_Toc181992795"/>
      <w:r w:rsidRPr="00AF17FD">
        <w:rPr>
          <w:lang w:val="en-US"/>
        </w:rPr>
        <w:t>PRB</w:t>
      </w:r>
      <w:r w:rsidRPr="00AF17FD">
        <w:rPr>
          <w:vertAlign w:val="subscript"/>
          <w:lang w:val="en-US"/>
        </w:rPr>
        <w:t>RO</w:t>
      </w:r>
      <w:r w:rsidRPr="00AF17FD">
        <w:rPr>
          <w:vertAlign w:val="superscript"/>
          <w:lang w:val="en-US"/>
        </w:rPr>
        <w:t>1st</w:t>
      </w:r>
      <w:r w:rsidRPr="00AF17FD">
        <w:rPr>
          <w:lang w:val="en-US"/>
        </w:rPr>
        <w:t xml:space="preserve"> = </w:t>
      </w:r>
      <w:proofErr w:type="spellStart"/>
      <w:r w:rsidRPr="00AF17FD">
        <w:rPr>
          <w:lang w:val="en-US"/>
        </w:rPr>
        <w:t>PRB</w:t>
      </w:r>
      <w:r w:rsidRPr="00AF17FD">
        <w:rPr>
          <w:vertAlign w:val="subscript"/>
          <w:lang w:val="en-US"/>
        </w:rPr>
        <w:t>UL</w:t>
      </w:r>
      <w:r w:rsidRPr="00AF17FD">
        <w:rPr>
          <w:vertAlign w:val="superscript"/>
          <w:lang w:val="en-US"/>
        </w:rPr>
        <w:t>first</w:t>
      </w:r>
      <w:proofErr w:type="spellEnd"/>
      <w:r w:rsidRPr="00AF17FD">
        <w:rPr>
          <w:lang w:val="en-US"/>
        </w:rPr>
        <w:t xml:space="preserve"> + </w:t>
      </w:r>
      <w:proofErr w:type="gramStart"/>
      <w:r w:rsidRPr="00AF17FD">
        <w:rPr>
          <w:lang w:val="en-US"/>
        </w:rPr>
        <w:t>mod(</w:t>
      </w:r>
      <w:proofErr w:type="gramEnd"/>
      <w:r w:rsidRPr="00AF17FD">
        <w:rPr>
          <w:lang w:val="en-US"/>
        </w:rPr>
        <w:t xml:space="preserve">msg1-FrequencyStart, max(1, </w:t>
      </w:r>
      <w:proofErr w:type="spellStart"/>
      <w:r w:rsidRPr="00AF17FD">
        <w:rPr>
          <w:lang w:val="en-US"/>
        </w:rPr>
        <w:t>PRB</w:t>
      </w:r>
      <w:r w:rsidRPr="00AF17FD">
        <w:rPr>
          <w:vertAlign w:val="subscript"/>
          <w:lang w:val="en-US"/>
        </w:rPr>
        <w:t>UL</w:t>
      </w:r>
      <w:r w:rsidRPr="00AF17FD">
        <w:rPr>
          <w:vertAlign w:val="superscript"/>
          <w:lang w:val="en-US"/>
        </w:rPr>
        <w:t>last</w:t>
      </w:r>
      <w:proofErr w:type="spellEnd"/>
      <w:r w:rsidRPr="00AF17FD">
        <w:rPr>
          <w:lang w:val="en-US"/>
        </w:rPr>
        <w:t xml:space="preserve"> - </w:t>
      </w:r>
      <w:proofErr w:type="spellStart"/>
      <w:r w:rsidRPr="00AF17FD">
        <w:rPr>
          <w:lang w:val="en-US"/>
        </w:rPr>
        <w:t>PRB</w:t>
      </w:r>
      <w:r w:rsidRPr="00AF17FD">
        <w:rPr>
          <w:vertAlign w:val="subscript"/>
          <w:lang w:val="en-US"/>
        </w:rPr>
        <w:t>UL</w:t>
      </w:r>
      <w:r w:rsidRPr="00AF17FD">
        <w:rPr>
          <w:vertAlign w:val="superscript"/>
          <w:lang w:val="en-US"/>
        </w:rPr>
        <w:t>first</w:t>
      </w:r>
      <w:proofErr w:type="spellEnd"/>
      <w:r w:rsidRPr="00AF17FD">
        <w:rPr>
          <w:lang w:val="en-US"/>
        </w:rPr>
        <w:t xml:space="preserve"> - N</w:t>
      </w:r>
      <w:r w:rsidRPr="00AF17FD">
        <w:rPr>
          <w:vertAlign w:val="subscript"/>
          <w:lang w:val="en-US"/>
        </w:rPr>
        <w:t>PRB</w:t>
      </w:r>
      <w:r w:rsidRPr="00AF17FD">
        <w:rPr>
          <w:vertAlign w:val="superscript"/>
          <w:lang w:val="en-US"/>
        </w:rPr>
        <w:t>PRACH</w:t>
      </w:r>
      <w:r w:rsidRPr="00AF17FD">
        <w:rPr>
          <w:lang w:val="en-US"/>
        </w:rPr>
        <w:t xml:space="preserve"> msg1-FDM))</w:t>
      </w:r>
      <w:r w:rsidR="00504F53" w:rsidRPr="00AF17FD">
        <w:rPr>
          <w:lang w:val="en-US"/>
        </w:rPr>
        <w:t>.</w:t>
      </w:r>
      <w:bookmarkEnd w:id="9"/>
    </w:p>
    <w:p w14:paraId="375DE68A" w14:textId="002B84C8" w:rsidR="00282968" w:rsidRPr="00AF17FD" w:rsidRDefault="00282968" w:rsidP="00282968">
      <w:pPr>
        <w:pStyle w:val="Heading3"/>
        <w:rPr>
          <w:lang w:val="en-US"/>
        </w:rPr>
      </w:pPr>
      <w:r w:rsidRPr="00AF17FD">
        <w:rPr>
          <w:lang w:val="en-US"/>
        </w:rPr>
        <w:t>Power control</w:t>
      </w:r>
    </w:p>
    <w:p w14:paraId="348F3B70" w14:textId="50030BA8" w:rsidR="005F2DEE" w:rsidRPr="00AF17FD" w:rsidRDefault="0084672A" w:rsidP="005F2DEE">
      <w:pPr>
        <w:rPr>
          <w:lang w:val="en-US"/>
        </w:rPr>
      </w:pPr>
      <w:r>
        <w:rPr>
          <w:lang w:val="en-US"/>
        </w:rPr>
        <w:t>In RAN1 #118-bis it was agreed to introduce power control for the single RACH configuration (Option 1)</w:t>
      </w:r>
      <w:r w:rsidR="007F29BB">
        <w:rPr>
          <w:lang w:val="en-US"/>
        </w:rPr>
        <w:t xml:space="preserve"> </w:t>
      </w:r>
      <w:r w:rsidR="007F29BB">
        <w:rPr>
          <w:highlight w:val="yellow"/>
          <w:lang w:val="en-US"/>
        </w:rPr>
        <w:fldChar w:fldCharType="begin"/>
      </w:r>
      <w:r w:rsidR="007F29BB">
        <w:rPr>
          <w:lang w:val="en-US"/>
        </w:rPr>
        <w:instrText xml:space="preserve"> REF _Ref181971619 \r \h </w:instrText>
      </w:r>
      <w:r w:rsidR="007F29BB">
        <w:rPr>
          <w:highlight w:val="yellow"/>
          <w:lang w:val="en-US"/>
        </w:rPr>
      </w:r>
      <w:r w:rsidR="007F29BB">
        <w:rPr>
          <w:highlight w:val="yellow"/>
          <w:lang w:val="en-US"/>
        </w:rPr>
        <w:fldChar w:fldCharType="separate"/>
      </w:r>
      <w:r w:rsidR="00D94203">
        <w:rPr>
          <w:lang w:val="en-US"/>
        </w:rPr>
        <w:t>[2]</w:t>
      </w:r>
      <w:r w:rsidR="007F29BB">
        <w:rPr>
          <w:highlight w:val="yellow"/>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5F2DEE" w:rsidRPr="00AF17FD" w14:paraId="0246A87B" w14:textId="77777777" w:rsidTr="005F2DEE">
        <w:tc>
          <w:tcPr>
            <w:tcW w:w="9629" w:type="dxa"/>
          </w:tcPr>
          <w:p w14:paraId="22CF912E" w14:textId="77777777" w:rsidR="004A7B8F" w:rsidRPr="00AF17FD" w:rsidRDefault="004A7B8F" w:rsidP="00AF0A16">
            <w:pPr>
              <w:spacing w:after="0"/>
              <w:rPr>
                <w:rFonts w:ascii="Times New Roman" w:hAnsi="Times New Roman" w:cs="Times New Roman"/>
                <w:b/>
                <w:bCs/>
                <w:sz w:val="20"/>
                <w:szCs w:val="20"/>
                <w:lang w:val="en-US"/>
              </w:rPr>
            </w:pPr>
            <w:r w:rsidRPr="00AF17FD">
              <w:rPr>
                <w:rFonts w:ascii="Times New Roman" w:hAnsi="Times New Roman" w:cs="Times New Roman"/>
                <w:b/>
                <w:bCs/>
                <w:sz w:val="20"/>
                <w:szCs w:val="20"/>
                <w:highlight w:val="green"/>
                <w:lang w:val="en-US"/>
              </w:rPr>
              <w:t>Agreement</w:t>
            </w:r>
          </w:p>
          <w:p w14:paraId="10016662" w14:textId="77777777" w:rsidR="004A7B8F" w:rsidRPr="00AF17FD" w:rsidRDefault="004A7B8F" w:rsidP="00AF0A16">
            <w:pPr>
              <w:spacing w:after="0"/>
              <w:rPr>
                <w:rFonts w:ascii="Times New Roman" w:hAnsi="Times New Roman" w:cs="Times New Roman"/>
                <w:sz w:val="20"/>
                <w:szCs w:val="20"/>
                <w:lang w:val="en-US"/>
              </w:rPr>
            </w:pPr>
            <w:r w:rsidRPr="00AF17FD">
              <w:rPr>
                <w:rFonts w:ascii="Times New Roman" w:hAnsi="Times New Roman" w:cs="Times New Roman"/>
                <w:sz w:val="20"/>
                <w:szCs w:val="20"/>
                <w:lang w:val="en-US"/>
              </w:rPr>
              <w:t xml:space="preserve">For RACH configuration Option 1, support separate power control parameters for PRACH transmission in SBFD symbols and non-SBFD </w:t>
            </w:r>
            <w:proofErr w:type="gramStart"/>
            <w:r w:rsidRPr="00AF17FD">
              <w:rPr>
                <w:rFonts w:ascii="Times New Roman" w:hAnsi="Times New Roman" w:cs="Times New Roman"/>
                <w:sz w:val="20"/>
                <w:szCs w:val="20"/>
                <w:lang w:val="en-US"/>
              </w:rPr>
              <w:t>symbols</w:t>
            </w:r>
            <w:proofErr w:type="gramEnd"/>
          </w:p>
          <w:p w14:paraId="3077E2DB" w14:textId="23255476" w:rsidR="005F2DEE" w:rsidRPr="00AF17FD" w:rsidRDefault="004A7B8F" w:rsidP="004A7B8F">
            <w:pPr>
              <w:pStyle w:val="ListParagraph"/>
              <w:numPr>
                <w:ilvl w:val="0"/>
                <w:numId w:val="37"/>
              </w:numPr>
              <w:overflowPunct w:val="0"/>
              <w:spacing w:after="240" w:line="240" w:lineRule="auto"/>
              <w:jc w:val="left"/>
              <w:textAlignment w:val="baseline"/>
              <w:rPr>
                <w:sz w:val="20"/>
                <w:lang w:val="en-US"/>
              </w:rPr>
            </w:pPr>
            <w:r w:rsidRPr="00AF17FD">
              <w:rPr>
                <w:rFonts w:ascii="Times New Roman" w:hAnsi="Times New Roman" w:cs="Times New Roman"/>
                <w:sz w:val="20"/>
                <w:lang w:val="en-US"/>
              </w:rPr>
              <w:t>FFS: Details of the separate power control parameters</w:t>
            </w:r>
          </w:p>
        </w:tc>
      </w:tr>
    </w:tbl>
    <w:bookmarkEnd w:id="2"/>
    <w:p w14:paraId="601F3E50" w14:textId="60BE0145" w:rsidR="000D5AFA" w:rsidRDefault="00EA7953" w:rsidP="004A7B8F">
      <w:pPr>
        <w:spacing w:before="240"/>
        <w:rPr>
          <w:lang w:val="en-US"/>
        </w:rPr>
      </w:pPr>
      <w:r>
        <w:rPr>
          <w:lang w:val="en-US"/>
        </w:rPr>
        <w:t>The remaining issue</w:t>
      </w:r>
      <w:r w:rsidR="007D37E1">
        <w:rPr>
          <w:lang w:val="en-US"/>
        </w:rPr>
        <w:t>,</w:t>
      </w:r>
      <w:r>
        <w:rPr>
          <w:lang w:val="en-US"/>
        </w:rPr>
        <w:t xml:space="preserve"> regarding power control, is</w:t>
      </w:r>
      <w:r w:rsidR="0084672A">
        <w:rPr>
          <w:lang w:val="en-US"/>
        </w:rPr>
        <w:t xml:space="preserve"> what parameters to specify and</w:t>
      </w:r>
      <w:r>
        <w:rPr>
          <w:lang w:val="en-US"/>
        </w:rPr>
        <w:t xml:space="preserve"> how </w:t>
      </w:r>
      <w:r w:rsidR="0084672A">
        <w:rPr>
          <w:lang w:val="en-US"/>
        </w:rPr>
        <w:t>they</w:t>
      </w:r>
      <w:r>
        <w:rPr>
          <w:lang w:val="en-US"/>
        </w:rPr>
        <w:t xml:space="preserve"> should be signaled; independent of the existing power control parameter or relative to it. Since the SINR in an SBFD symbols </w:t>
      </w:r>
      <w:r w:rsidR="006B1F5E">
        <w:rPr>
          <w:lang w:val="en-US"/>
        </w:rPr>
        <w:t xml:space="preserve">will be </w:t>
      </w:r>
      <w:r>
        <w:rPr>
          <w:lang w:val="en-US"/>
        </w:rPr>
        <w:t xml:space="preserve">an offset compared to the UL symbols SINR, it is reasonable to reflect </w:t>
      </w:r>
      <w:r w:rsidR="00885E72">
        <w:rPr>
          <w:lang w:val="en-US"/>
        </w:rPr>
        <w:t xml:space="preserve">the power control similarly, i.e., as an offset to the legacy PRACH power control. </w:t>
      </w:r>
      <w:r w:rsidR="006B1F5E">
        <w:rPr>
          <w:lang w:val="en-US"/>
        </w:rPr>
        <w:t xml:space="preserve">Thereby, other </w:t>
      </w:r>
      <w:r w:rsidR="0073031B">
        <w:rPr>
          <w:lang w:val="en-US"/>
        </w:rPr>
        <w:t>considerations</w:t>
      </w:r>
      <w:r w:rsidR="006B1F5E">
        <w:rPr>
          <w:lang w:val="en-US"/>
        </w:rPr>
        <w:t xml:space="preserve">, e.g., </w:t>
      </w:r>
      <w:r w:rsidR="0073031B">
        <w:rPr>
          <w:lang w:val="en-US"/>
        </w:rPr>
        <w:t xml:space="preserve">desired </w:t>
      </w:r>
      <w:r w:rsidR="006B1F5E">
        <w:rPr>
          <w:lang w:val="en-US"/>
        </w:rPr>
        <w:t>cell range</w:t>
      </w:r>
      <w:r w:rsidR="0073031B">
        <w:rPr>
          <w:lang w:val="en-US"/>
        </w:rPr>
        <w:t>,</w:t>
      </w:r>
      <w:r w:rsidR="006B1F5E">
        <w:rPr>
          <w:lang w:val="en-US"/>
        </w:rPr>
        <w:t xml:space="preserve"> is automatically inherited to the </w:t>
      </w:r>
      <w:r w:rsidR="0073031B">
        <w:rPr>
          <w:lang w:val="en-US"/>
        </w:rPr>
        <w:t xml:space="preserve">SBFD PRACH. </w:t>
      </w:r>
      <w:r w:rsidR="00885E72">
        <w:rPr>
          <w:lang w:val="en-US"/>
        </w:rPr>
        <w:t>Additionally, this would also be in line with what is being discussed and specified for specific signals and channels in AI 9.3.1. This may additionally save some signaling bits since there is no need for the range to vary dramatically. In our view, if a too large offset is needed, PRACH should not be configured and SBFD operation overall can be questioned. 2 or 3 bits should be sufficient with steps of 1 dB. Considering the interference offset</w:t>
      </w:r>
      <w:r w:rsidR="000D5AFA">
        <w:rPr>
          <w:lang w:val="en-US"/>
        </w:rPr>
        <w:t>, there is no need for any changes in the power ramping procedure.</w:t>
      </w:r>
    </w:p>
    <w:p w14:paraId="035F4905" w14:textId="7BDFDD39" w:rsidR="00EA7953" w:rsidRDefault="000D5AFA" w:rsidP="000D5AFA">
      <w:pPr>
        <w:pStyle w:val="Observation"/>
        <w:rPr>
          <w:lang w:val="en-US"/>
        </w:rPr>
      </w:pPr>
      <w:bookmarkStart w:id="10" w:name="_Toc181992781"/>
      <w:r>
        <w:rPr>
          <w:lang w:val="en-US"/>
        </w:rPr>
        <w:lastRenderedPageBreak/>
        <w:t>Considering the interference offset in SBFD symbols compared to UL symbols, there is a need for an offset in the initial PRACH transmit power but no need for changes in the power ramping.</w:t>
      </w:r>
      <w:bookmarkEnd w:id="10"/>
    </w:p>
    <w:p w14:paraId="781F27F3" w14:textId="466899B9" w:rsidR="00233262" w:rsidRPr="00233262" w:rsidRDefault="00FB7F63" w:rsidP="00FE25FE">
      <w:pPr>
        <w:pStyle w:val="Proposal"/>
        <w:rPr>
          <w:lang w:val="en-US"/>
        </w:rPr>
      </w:pPr>
      <w:bookmarkStart w:id="11" w:name="_Toc181992796"/>
      <w:r>
        <w:rPr>
          <w:lang w:val="en-US"/>
        </w:rPr>
        <w:t xml:space="preserve">Power control for the single SBFD RACH configuration (Option 1) is provided </w:t>
      </w:r>
      <w:r w:rsidR="00885E72">
        <w:rPr>
          <w:lang w:val="en-US"/>
        </w:rPr>
        <w:t>as an offset</w:t>
      </w:r>
      <w:r>
        <w:rPr>
          <w:lang w:val="en-US"/>
        </w:rPr>
        <w:t xml:space="preserve"> to the legacy RACH configuration with </w:t>
      </w:r>
      <w:r w:rsidR="00885E72">
        <w:rPr>
          <w:lang w:val="en-US"/>
        </w:rPr>
        <w:t>[</w:t>
      </w:r>
      <w:r>
        <w:rPr>
          <w:lang w:val="en-US"/>
        </w:rPr>
        <w:t>2</w:t>
      </w:r>
      <w:r w:rsidR="00885E72">
        <w:rPr>
          <w:lang w:val="en-US"/>
        </w:rPr>
        <w:t xml:space="preserve"> or </w:t>
      </w:r>
      <w:r>
        <w:rPr>
          <w:lang w:val="en-US"/>
        </w:rPr>
        <w:t>3</w:t>
      </w:r>
      <w:r w:rsidR="00885E72">
        <w:rPr>
          <w:lang w:val="en-US"/>
        </w:rPr>
        <w:t>]</w:t>
      </w:r>
      <w:r>
        <w:rPr>
          <w:lang w:val="en-US"/>
        </w:rPr>
        <w:t xml:space="preserve"> bits</w:t>
      </w:r>
      <w:r w:rsidR="00885E72">
        <w:rPr>
          <w:lang w:val="en-US"/>
        </w:rPr>
        <w:t xml:space="preserve"> in steps of 1 dB</w:t>
      </w:r>
      <w:r>
        <w:rPr>
          <w:lang w:val="en-US"/>
        </w:rPr>
        <w:t>.</w:t>
      </w:r>
      <w:bookmarkEnd w:id="11"/>
    </w:p>
    <w:p w14:paraId="785CEAF4" w14:textId="35DE17DD" w:rsidR="00233262" w:rsidRPr="00AF17FD" w:rsidRDefault="00233262" w:rsidP="00233262">
      <w:pPr>
        <w:pStyle w:val="Heading3"/>
        <w:rPr>
          <w:lang w:val="en-US"/>
        </w:rPr>
      </w:pPr>
      <w:r w:rsidRPr="00AF17FD">
        <w:rPr>
          <w:lang w:val="en-US"/>
        </w:rPr>
        <w:t>Explicit enabling of SBFD RA</w:t>
      </w:r>
      <w:r w:rsidR="00567BD8">
        <w:rPr>
          <w:lang w:val="en-US"/>
        </w:rPr>
        <w:t>CH</w:t>
      </w:r>
    </w:p>
    <w:p w14:paraId="1FAE9A43" w14:textId="244641F8" w:rsidR="00233262" w:rsidRPr="00AF17FD" w:rsidRDefault="00233262" w:rsidP="00233262">
      <w:pPr>
        <w:rPr>
          <w:lang w:val="en-US"/>
        </w:rPr>
      </w:pPr>
      <w:r w:rsidRPr="00AF17FD">
        <w:rPr>
          <w:lang w:val="en-US"/>
        </w:rPr>
        <w:t>Even though a network supports SBFD, it may not be desirable for it to enable SBFD RA</w:t>
      </w:r>
      <w:r w:rsidR="002D3BA3">
        <w:rPr>
          <w:lang w:val="en-US"/>
        </w:rPr>
        <w:t>CH</w:t>
      </w:r>
      <w:r w:rsidRPr="00AF17FD">
        <w:rPr>
          <w:lang w:val="en-US"/>
        </w:rPr>
        <w:t>. One reason for that may be that SBFD RA</w:t>
      </w:r>
      <w:r w:rsidR="002D3BA3">
        <w:rPr>
          <w:lang w:val="en-US"/>
        </w:rPr>
        <w:t>CH</w:t>
      </w:r>
      <w:r w:rsidRPr="00AF17FD">
        <w:rPr>
          <w:lang w:val="en-US"/>
        </w:rPr>
        <w:t xml:space="preserve"> may result in additional network overhead, particularly UL overhead, or maybe the UL subbands are only needed in RRC CONNECTED mode for less mobility sensitive devices. Particularly, because IDLE mode RA is supported, the UE needs to know already from reading SIB1 whether SBFD RA</w:t>
      </w:r>
      <w:r w:rsidR="002D3BA3">
        <w:rPr>
          <w:lang w:val="en-US"/>
        </w:rPr>
        <w:t>CH</w:t>
      </w:r>
      <w:r w:rsidRPr="00AF17FD">
        <w:rPr>
          <w:lang w:val="en-US"/>
        </w:rPr>
        <w:t xml:space="preserve"> is supported, to be able to benefit from it. For the </w:t>
      </w:r>
      <w:r>
        <w:rPr>
          <w:lang w:val="en-US"/>
        </w:rPr>
        <w:t>dual</w:t>
      </w:r>
      <w:r w:rsidRPr="00AF17FD">
        <w:rPr>
          <w:lang w:val="en-US"/>
        </w:rPr>
        <w:t xml:space="preserve"> RACH configuration, the inclusion of the </w:t>
      </w:r>
      <w:r>
        <w:rPr>
          <w:lang w:val="en-US"/>
        </w:rPr>
        <w:t>additional RACH</w:t>
      </w:r>
      <w:r w:rsidRPr="00AF17FD">
        <w:rPr>
          <w:lang w:val="en-US"/>
        </w:rPr>
        <w:t xml:space="preserve"> configuration in RRC would </w:t>
      </w:r>
      <w:r w:rsidR="00567BD8">
        <w:rPr>
          <w:lang w:val="en-US"/>
        </w:rPr>
        <w:t xml:space="preserve">also </w:t>
      </w:r>
      <w:r w:rsidRPr="00AF17FD">
        <w:rPr>
          <w:lang w:val="en-US"/>
        </w:rPr>
        <w:t>implicitly indicate a support for SBFD RA</w:t>
      </w:r>
      <w:r w:rsidR="002D3BA3">
        <w:rPr>
          <w:lang w:val="en-US"/>
        </w:rPr>
        <w:t>CH</w:t>
      </w:r>
      <w:r>
        <w:rPr>
          <w:lang w:val="en-US"/>
        </w:rPr>
        <w:t>. For the single RACH configuration</w:t>
      </w:r>
      <w:r w:rsidRPr="00AF17FD">
        <w:rPr>
          <w:lang w:val="en-US"/>
        </w:rPr>
        <w:t xml:space="preserve">, </w:t>
      </w:r>
      <w:r>
        <w:rPr>
          <w:lang w:val="en-US"/>
        </w:rPr>
        <w:t>RAN1 agreed to introduce a power control parameter that would differentiate legacy RACH from the single SBFD RACH configuration. However, RAN1 has not agreed that the agreed power control parameter also implies enabling of SBFD RACH and the absence of it implies disabling of SBFD RACH. In our view, this needs clarification since fundamental features should not be implicitly enabled or disabled. With such a clarification, RAN2 can, e.g., include the power control parameter in an SBFD RACH enabling container parameter clarifying the implicit enabling of SBFD RACH.</w:t>
      </w:r>
    </w:p>
    <w:p w14:paraId="0860CD7E" w14:textId="77777777" w:rsidR="00233262" w:rsidRPr="00AF17FD" w:rsidRDefault="00233262" w:rsidP="00233262">
      <w:pPr>
        <w:pStyle w:val="Observation"/>
        <w:rPr>
          <w:lang w:val="en-US"/>
        </w:rPr>
      </w:pPr>
      <w:bookmarkStart w:id="12" w:name="_Toc181992782"/>
      <w:r w:rsidRPr="00AF17FD">
        <w:rPr>
          <w:lang w:val="en-US"/>
        </w:rPr>
        <w:t>Even if the network supports SBFD, the additional overhead associated with the introduction of more ROs should not be mandated.</w:t>
      </w:r>
      <w:bookmarkEnd w:id="12"/>
    </w:p>
    <w:p w14:paraId="26C7BFCE" w14:textId="04B80363" w:rsidR="00233262" w:rsidRPr="00FE25FE" w:rsidRDefault="00233262" w:rsidP="00B9348B">
      <w:pPr>
        <w:pStyle w:val="Proposal"/>
      </w:pPr>
      <w:bookmarkStart w:id="13" w:name="_Toc181992797"/>
      <w:r w:rsidRPr="00AF17FD">
        <w:rPr>
          <w:lang w:val="en-US"/>
        </w:rPr>
        <w:t xml:space="preserve">Network enabling of SBFD RACH is </w:t>
      </w:r>
      <w:r>
        <w:rPr>
          <w:lang w:val="en-US"/>
        </w:rPr>
        <w:t xml:space="preserve">[implicitly (e.g., by power control parameter) or explicitly] </w:t>
      </w:r>
      <w:r w:rsidRPr="00AF17FD">
        <w:rPr>
          <w:lang w:val="en-US"/>
        </w:rPr>
        <w:t>indicated in RRC for the single RACH configuration.</w:t>
      </w:r>
      <w:bookmarkEnd w:id="13"/>
    </w:p>
    <w:p w14:paraId="162625FA" w14:textId="3000AF5D" w:rsidR="00F63950" w:rsidRPr="00AF17FD" w:rsidRDefault="00282968" w:rsidP="00B96259">
      <w:pPr>
        <w:pStyle w:val="Heading2"/>
        <w:rPr>
          <w:lang w:val="en-US"/>
        </w:rPr>
      </w:pPr>
      <w:r w:rsidRPr="00AF17FD">
        <w:rPr>
          <w:lang w:val="en-US"/>
        </w:rPr>
        <w:t>Additional RACH configuration</w:t>
      </w:r>
      <w:r w:rsidR="00CF15A7" w:rsidRPr="00AF17FD">
        <w:rPr>
          <w:lang w:val="en-US"/>
        </w:rPr>
        <w:t xml:space="preserve"> (Option 2)</w:t>
      </w:r>
    </w:p>
    <w:p w14:paraId="26177DE5" w14:textId="4870EF40" w:rsidR="00282968" w:rsidRPr="00AF17FD" w:rsidRDefault="00282968" w:rsidP="00282968">
      <w:pPr>
        <w:pStyle w:val="Heading3"/>
        <w:rPr>
          <w:lang w:val="en-US"/>
        </w:rPr>
      </w:pPr>
      <w:r w:rsidRPr="00AF17FD">
        <w:rPr>
          <w:lang w:val="en-US"/>
        </w:rPr>
        <w:t>PRACH table</w:t>
      </w:r>
      <w:r w:rsidR="00E61B24" w:rsidRPr="00AF17FD">
        <w:rPr>
          <w:lang w:val="en-US"/>
        </w:rPr>
        <w:t xml:space="preserve"> selection</w:t>
      </w:r>
      <w:r w:rsidR="00317326" w:rsidRPr="00AF17FD">
        <w:rPr>
          <w:lang w:val="en-US"/>
        </w:rPr>
        <w:t xml:space="preserve"> and RO validation</w:t>
      </w:r>
    </w:p>
    <w:p w14:paraId="2413B27B" w14:textId="6865555E" w:rsidR="00E61B24" w:rsidRPr="00AF17FD" w:rsidRDefault="00E61B24" w:rsidP="00E61B24">
      <w:pPr>
        <w:rPr>
          <w:lang w:val="en-US"/>
        </w:rPr>
      </w:pPr>
      <w:r w:rsidRPr="00AF17FD">
        <w:rPr>
          <w:lang w:val="en-US"/>
        </w:rPr>
        <w:t>RAN1 #118</w:t>
      </w:r>
      <w:r w:rsidR="00AF0A16" w:rsidRPr="00AF17FD">
        <w:rPr>
          <w:lang w:val="en-US"/>
        </w:rPr>
        <w:t>-bis</w:t>
      </w:r>
      <w:r w:rsidRPr="00AF17FD">
        <w:rPr>
          <w:lang w:val="en-US"/>
        </w:rPr>
        <w:t xml:space="preserve"> resulted in the following </w:t>
      </w:r>
      <w:r w:rsidR="00AF0A16" w:rsidRPr="00AF17FD">
        <w:rPr>
          <w:lang w:val="en-US"/>
        </w:rPr>
        <w:t xml:space="preserve">working assumptions were confirmed </w:t>
      </w:r>
      <w:r w:rsidR="007F29BB">
        <w:rPr>
          <w:highlight w:val="yellow"/>
          <w:lang w:val="en-US"/>
        </w:rPr>
        <w:fldChar w:fldCharType="begin"/>
      </w:r>
      <w:r w:rsidR="007F29BB">
        <w:rPr>
          <w:lang w:val="en-US"/>
        </w:rPr>
        <w:instrText xml:space="preserve"> REF _Ref181971619 \r \h </w:instrText>
      </w:r>
      <w:r w:rsidR="007F29BB">
        <w:rPr>
          <w:highlight w:val="yellow"/>
          <w:lang w:val="en-US"/>
        </w:rPr>
      </w:r>
      <w:r w:rsidR="007F29BB">
        <w:rPr>
          <w:highlight w:val="yellow"/>
          <w:lang w:val="en-US"/>
        </w:rPr>
        <w:fldChar w:fldCharType="separate"/>
      </w:r>
      <w:r w:rsidR="00D94203">
        <w:rPr>
          <w:lang w:val="en-US"/>
        </w:rPr>
        <w:t>[2]</w:t>
      </w:r>
      <w:r w:rsidR="007F29BB">
        <w:rPr>
          <w:highlight w:val="yellow"/>
          <w:lang w:val="en-US"/>
        </w:rPr>
        <w:fldChar w:fldCharType="end"/>
      </w:r>
      <w:r w:rsidRPr="00AF17FD">
        <w:rPr>
          <w:lang w:val="en-US"/>
        </w:rPr>
        <w:t>:</w:t>
      </w:r>
    </w:p>
    <w:tbl>
      <w:tblPr>
        <w:tblStyle w:val="TableGrid"/>
        <w:tblW w:w="0" w:type="auto"/>
        <w:tblLook w:val="04A0" w:firstRow="1" w:lastRow="0" w:firstColumn="1" w:lastColumn="0" w:noHBand="0" w:noVBand="1"/>
      </w:tblPr>
      <w:tblGrid>
        <w:gridCol w:w="9629"/>
      </w:tblGrid>
      <w:tr w:rsidR="00E61B24" w:rsidRPr="00AF17FD" w14:paraId="44571CA2" w14:textId="77777777" w:rsidTr="00E61B24">
        <w:tc>
          <w:tcPr>
            <w:tcW w:w="9629" w:type="dxa"/>
          </w:tcPr>
          <w:p w14:paraId="49902A0C" w14:textId="77777777" w:rsidR="00AF0A16" w:rsidRPr="00AF17FD" w:rsidRDefault="00AF0A16" w:rsidP="00AF0A16">
            <w:pPr>
              <w:spacing w:after="0"/>
              <w:rPr>
                <w:rFonts w:ascii="Times New Roman" w:hAnsi="Times New Roman" w:cs="Times New Roman"/>
                <w:b/>
                <w:bCs/>
                <w:sz w:val="20"/>
                <w:szCs w:val="20"/>
                <w:lang w:val="en-US"/>
              </w:rPr>
            </w:pPr>
            <w:r w:rsidRPr="00AF17FD">
              <w:rPr>
                <w:rFonts w:ascii="Times New Roman" w:hAnsi="Times New Roman" w:cs="Times New Roman"/>
                <w:b/>
                <w:bCs/>
                <w:sz w:val="20"/>
                <w:szCs w:val="20"/>
                <w:highlight w:val="green"/>
                <w:lang w:val="en-US"/>
              </w:rPr>
              <w:t>Agreement</w:t>
            </w:r>
          </w:p>
          <w:p w14:paraId="3AA9D8FD" w14:textId="77777777" w:rsidR="00AF0A16" w:rsidRPr="00AF17FD" w:rsidRDefault="00AF0A16" w:rsidP="00AF0A16">
            <w:pPr>
              <w:spacing w:after="0"/>
              <w:rPr>
                <w:rFonts w:ascii="Times New Roman" w:hAnsi="Times New Roman" w:cs="Times New Roman"/>
                <w:sz w:val="20"/>
                <w:szCs w:val="20"/>
                <w:lang w:val="en-US"/>
              </w:rPr>
            </w:pPr>
            <w:r w:rsidRPr="00AF17FD">
              <w:rPr>
                <w:rFonts w:ascii="Times New Roman" w:hAnsi="Times New Roman" w:cs="Times New Roman"/>
                <w:sz w:val="20"/>
                <w:szCs w:val="20"/>
                <w:lang w:val="en-US"/>
              </w:rPr>
              <w:t>Confirm the following Working Assumption:</w:t>
            </w:r>
          </w:p>
          <w:p w14:paraId="20F63874" w14:textId="77777777" w:rsidR="00AF0A16" w:rsidRPr="00AF17FD" w:rsidRDefault="00AF0A16" w:rsidP="00AF0A16">
            <w:pPr>
              <w:spacing w:after="0"/>
              <w:rPr>
                <w:rFonts w:ascii="Times New Roman" w:hAnsi="Times New Roman" w:cs="Times New Roman"/>
                <w:b/>
                <w:bCs/>
                <w:sz w:val="20"/>
                <w:szCs w:val="20"/>
                <w:lang w:val="en-US"/>
              </w:rPr>
            </w:pPr>
            <w:r w:rsidRPr="00AF17FD">
              <w:rPr>
                <w:rFonts w:ascii="Times New Roman" w:hAnsi="Times New Roman" w:cs="Times New Roman"/>
                <w:b/>
                <w:bCs/>
                <w:sz w:val="20"/>
                <w:szCs w:val="20"/>
                <w:highlight w:val="darkYellow"/>
                <w:lang w:val="en-US"/>
              </w:rPr>
              <w:t>Working Assumption</w:t>
            </w:r>
          </w:p>
          <w:p w14:paraId="20E08C1D" w14:textId="77777777" w:rsidR="00AF0A16" w:rsidRPr="00AF17FD" w:rsidRDefault="00AF0A16" w:rsidP="00AF0A16">
            <w:pPr>
              <w:spacing w:after="0"/>
              <w:rPr>
                <w:rFonts w:ascii="Times New Roman" w:hAnsi="Times New Roman" w:cs="Times New Roman"/>
                <w:sz w:val="20"/>
                <w:szCs w:val="20"/>
                <w:lang w:val="en-US"/>
              </w:rPr>
            </w:pPr>
            <w:r w:rsidRPr="00AF17FD">
              <w:rPr>
                <w:rFonts w:ascii="Times New Roman" w:hAnsi="Times New Roman" w:cs="Times New Roman"/>
                <w:sz w:val="20"/>
                <w:szCs w:val="20"/>
                <w:lang w:val="en-US"/>
              </w:rPr>
              <w:t>For RACH configuration Option 2, use legacy SSB-RO mapping rule for the additional-ROs configured by the additional RACH configuration, separate from the SSB-RO mapping for the legacy-ROs configured by the legacy RACH configuration.</w:t>
            </w:r>
          </w:p>
          <w:p w14:paraId="616C036F" w14:textId="77777777" w:rsidR="00AF0A16" w:rsidRPr="00AF17FD" w:rsidRDefault="00AF0A16" w:rsidP="00AF0A16">
            <w:pPr>
              <w:pStyle w:val="ListParagraph"/>
              <w:numPr>
                <w:ilvl w:val="0"/>
                <w:numId w:val="27"/>
              </w:numPr>
              <w:overflowPunct w:val="0"/>
              <w:spacing w:line="240" w:lineRule="auto"/>
              <w:jc w:val="left"/>
              <w:textAlignment w:val="baseline"/>
              <w:rPr>
                <w:rFonts w:ascii="Times New Roman" w:hAnsi="Times New Roman" w:cs="Times New Roman"/>
                <w:sz w:val="20"/>
                <w:lang w:val="en-US"/>
              </w:rPr>
            </w:pPr>
            <w:r w:rsidRPr="00AF17FD">
              <w:rPr>
                <w:rFonts w:ascii="Times New Roman" w:hAnsi="Times New Roman" w:cs="Times New Roman"/>
                <w:sz w:val="20"/>
                <w:lang w:val="en-US"/>
              </w:rPr>
              <w:t>FFS: Whether/How to handle the case where the legacy ROs overlap with additional ROs</w:t>
            </w:r>
          </w:p>
          <w:p w14:paraId="07CC9D6F" w14:textId="77777777" w:rsidR="00AF0A16" w:rsidRPr="00AF17FD" w:rsidRDefault="00AF0A16" w:rsidP="00AF0A16">
            <w:pPr>
              <w:spacing w:after="0"/>
              <w:rPr>
                <w:rFonts w:ascii="Times New Roman" w:hAnsi="Times New Roman" w:cs="Times New Roman"/>
                <w:sz w:val="20"/>
                <w:szCs w:val="20"/>
                <w:lang w:val="en-US"/>
              </w:rPr>
            </w:pPr>
          </w:p>
          <w:p w14:paraId="4FC05236" w14:textId="77777777" w:rsidR="00AF0A16" w:rsidRPr="00AF17FD" w:rsidRDefault="00AF0A16" w:rsidP="00AF0A16">
            <w:pPr>
              <w:spacing w:after="0"/>
              <w:rPr>
                <w:rFonts w:ascii="Times New Roman" w:hAnsi="Times New Roman" w:cs="Times New Roman"/>
                <w:b/>
                <w:bCs/>
                <w:sz w:val="20"/>
                <w:szCs w:val="20"/>
                <w:lang w:val="en-US"/>
              </w:rPr>
            </w:pPr>
            <w:r w:rsidRPr="00AF17FD">
              <w:rPr>
                <w:rFonts w:ascii="Times New Roman" w:hAnsi="Times New Roman" w:cs="Times New Roman"/>
                <w:b/>
                <w:bCs/>
                <w:sz w:val="20"/>
                <w:szCs w:val="20"/>
                <w:highlight w:val="green"/>
                <w:lang w:val="en-US"/>
              </w:rPr>
              <w:t>Agreement</w:t>
            </w:r>
          </w:p>
          <w:p w14:paraId="201EC5E0" w14:textId="77777777" w:rsidR="00AF0A16" w:rsidRPr="00AF17FD" w:rsidRDefault="00AF0A16" w:rsidP="00AF0A16">
            <w:pPr>
              <w:spacing w:after="0"/>
              <w:rPr>
                <w:rFonts w:ascii="Times New Roman" w:hAnsi="Times New Roman" w:cs="Times New Roman"/>
                <w:sz w:val="20"/>
                <w:szCs w:val="20"/>
                <w:lang w:val="en-US"/>
              </w:rPr>
            </w:pPr>
            <w:r w:rsidRPr="00AF17FD">
              <w:rPr>
                <w:rFonts w:ascii="Times New Roman" w:hAnsi="Times New Roman" w:cs="Times New Roman"/>
                <w:sz w:val="20"/>
                <w:szCs w:val="20"/>
                <w:lang w:val="en-US"/>
              </w:rPr>
              <w:t>Confirm the following working assumption.</w:t>
            </w:r>
          </w:p>
          <w:p w14:paraId="5799D733" w14:textId="77777777" w:rsidR="00AF0A16" w:rsidRPr="00AF17FD" w:rsidRDefault="00AF0A16" w:rsidP="00AF0A16">
            <w:pPr>
              <w:spacing w:after="0"/>
              <w:rPr>
                <w:rFonts w:ascii="Times New Roman" w:hAnsi="Times New Roman" w:cs="Times New Roman"/>
                <w:b/>
                <w:bCs/>
                <w:sz w:val="20"/>
                <w:szCs w:val="20"/>
                <w:lang w:val="en-US"/>
              </w:rPr>
            </w:pPr>
            <w:r w:rsidRPr="00AF17FD">
              <w:rPr>
                <w:rFonts w:ascii="Times New Roman" w:hAnsi="Times New Roman" w:cs="Times New Roman"/>
                <w:b/>
                <w:bCs/>
                <w:sz w:val="20"/>
                <w:szCs w:val="20"/>
                <w:highlight w:val="green"/>
                <w:lang w:val="en-US"/>
              </w:rPr>
              <w:t>Agreement</w:t>
            </w:r>
          </w:p>
          <w:p w14:paraId="43E19B8A" w14:textId="77777777" w:rsidR="00AF0A16" w:rsidRPr="00AF17FD" w:rsidRDefault="00AF0A16" w:rsidP="00AF0A16">
            <w:pPr>
              <w:spacing w:after="0"/>
              <w:rPr>
                <w:rFonts w:ascii="Times New Roman" w:hAnsi="Times New Roman" w:cs="Times New Roman"/>
                <w:sz w:val="20"/>
                <w:szCs w:val="20"/>
                <w:lang w:val="en-US"/>
              </w:rPr>
            </w:pPr>
            <w:r w:rsidRPr="00AF17FD">
              <w:rPr>
                <w:rFonts w:ascii="Times New Roman" w:hAnsi="Times New Roman" w:cs="Times New Roman"/>
                <w:sz w:val="20"/>
                <w:szCs w:val="20"/>
                <w:lang w:val="en-US"/>
              </w:rPr>
              <w:t xml:space="preserve">For RACH configuration Option 2, and for interpretation of the parameter </w:t>
            </w:r>
            <w:proofErr w:type="spellStart"/>
            <w:r w:rsidRPr="00AF17FD">
              <w:rPr>
                <w:rFonts w:ascii="Times New Roman" w:hAnsi="Times New Roman" w:cs="Times New Roman"/>
                <w:i/>
                <w:iCs/>
                <w:sz w:val="20"/>
                <w:szCs w:val="20"/>
                <w:lang w:val="en-US"/>
              </w:rPr>
              <w:t>prach-ConfigurationIndex</w:t>
            </w:r>
            <w:proofErr w:type="spellEnd"/>
            <w:r w:rsidRPr="00AF17FD">
              <w:rPr>
                <w:rFonts w:ascii="Times New Roman" w:hAnsi="Times New Roman" w:cs="Times New Roman"/>
                <w:sz w:val="20"/>
                <w:szCs w:val="20"/>
                <w:lang w:val="en-US"/>
              </w:rPr>
              <w:t xml:space="preserve"> provided by the additional RACH configuration,</w:t>
            </w:r>
          </w:p>
          <w:p w14:paraId="4118D912" w14:textId="77777777" w:rsidR="00AF0A16" w:rsidRPr="00AF17FD" w:rsidRDefault="00AF0A16" w:rsidP="00AF0A16">
            <w:pPr>
              <w:pStyle w:val="ListParagraph"/>
              <w:numPr>
                <w:ilvl w:val="0"/>
                <w:numId w:val="27"/>
              </w:numPr>
              <w:overflowPunct w:val="0"/>
              <w:spacing w:line="240" w:lineRule="auto"/>
              <w:jc w:val="left"/>
              <w:textAlignment w:val="baseline"/>
              <w:rPr>
                <w:rFonts w:ascii="Times New Roman" w:hAnsi="Times New Roman" w:cs="Times New Roman"/>
                <w:sz w:val="20"/>
                <w:lang w:val="en-US"/>
              </w:rPr>
            </w:pPr>
            <w:r w:rsidRPr="00AF17FD">
              <w:rPr>
                <w:rFonts w:ascii="Times New Roman" w:hAnsi="Times New Roman" w:cs="Times New Roman"/>
                <w:sz w:val="20"/>
                <w:lang w:val="en-US"/>
              </w:rPr>
              <w:t>For FR2,</w:t>
            </w:r>
            <w:r w:rsidRPr="00AF17FD">
              <w:rPr>
                <w:rFonts w:ascii="Times New Roman" w:eastAsia="Malgun Gothic" w:hAnsi="Times New Roman" w:cs="Times New Roman"/>
                <w:sz w:val="20"/>
                <w:lang w:val="en-US"/>
              </w:rPr>
              <w:t xml:space="preserve"> </w:t>
            </w:r>
            <w:r w:rsidRPr="00AF17FD">
              <w:rPr>
                <w:rFonts w:ascii="Times New Roman" w:hAnsi="Times New Roman" w:cs="Times New Roman"/>
                <w:sz w:val="20"/>
                <w:lang w:val="en-US"/>
              </w:rPr>
              <w:t xml:space="preserve">use existing random access configurations table for unpaired spectrum (i.e., Table 6.3.3.2-4 in TS38.211) </w:t>
            </w:r>
          </w:p>
          <w:p w14:paraId="714C5C81" w14:textId="77777777" w:rsidR="00AF0A16" w:rsidRPr="00AF17FD" w:rsidRDefault="00AF0A16" w:rsidP="00AF0A16">
            <w:pPr>
              <w:pStyle w:val="ListParagraph"/>
              <w:numPr>
                <w:ilvl w:val="1"/>
                <w:numId w:val="27"/>
              </w:numPr>
              <w:overflowPunct w:val="0"/>
              <w:spacing w:line="240" w:lineRule="auto"/>
              <w:jc w:val="left"/>
              <w:textAlignment w:val="baseline"/>
              <w:rPr>
                <w:rFonts w:ascii="Times New Roman" w:hAnsi="Times New Roman" w:cs="Times New Roman"/>
                <w:sz w:val="20"/>
                <w:lang w:val="en-US"/>
              </w:rPr>
            </w:pPr>
            <w:r w:rsidRPr="00AF17FD">
              <w:rPr>
                <w:rFonts w:ascii="Times New Roman" w:hAnsi="Times New Roman" w:cs="Times New Roman"/>
                <w:sz w:val="20"/>
                <w:lang w:val="en-US"/>
              </w:rPr>
              <w:t>FFS whether to introduce new parameter(s) to determine the slot number for ROs in SBFD symbols.</w:t>
            </w:r>
          </w:p>
          <w:p w14:paraId="1985C052" w14:textId="77777777" w:rsidR="00AF0A16" w:rsidRPr="00AF17FD" w:rsidRDefault="00AF0A16" w:rsidP="00AF0A16">
            <w:pPr>
              <w:pStyle w:val="ListParagraph"/>
              <w:numPr>
                <w:ilvl w:val="0"/>
                <w:numId w:val="27"/>
              </w:numPr>
              <w:overflowPunct w:val="0"/>
              <w:spacing w:line="240" w:lineRule="auto"/>
              <w:jc w:val="left"/>
              <w:textAlignment w:val="baseline"/>
              <w:rPr>
                <w:rFonts w:ascii="Times New Roman" w:hAnsi="Times New Roman" w:cs="Times New Roman"/>
                <w:sz w:val="20"/>
                <w:lang w:val="en-US"/>
              </w:rPr>
            </w:pPr>
            <w:r w:rsidRPr="00AF17FD">
              <w:rPr>
                <w:rFonts w:ascii="Times New Roman" w:hAnsi="Times New Roman" w:cs="Times New Roman"/>
                <w:b/>
                <w:bCs/>
                <w:sz w:val="20"/>
                <w:highlight w:val="darkYellow"/>
                <w:lang w:val="en-US"/>
              </w:rPr>
              <w:t>Working Assumption</w:t>
            </w:r>
            <w:r w:rsidRPr="00AF17FD">
              <w:rPr>
                <w:rFonts w:ascii="Times New Roman" w:hAnsi="Times New Roman" w:cs="Times New Roman"/>
                <w:sz w:val="20"/>
                <w:lang w:val="en-US"/>
              </w:rPr>
              <w:t xml:space="preserve">: For FR1, use existing random access configurations table for unpaired spectrum (i.e., Table 6.3.3.2-3 in TS38.211) </w:t>
            </w:r>
          </w:p>
          <w:p w14:paraId="6170ED93" w14:textId="18BA7D91" w:rsidR="00317326" w:rsidRPr="00AF17FD" w:rsidRDefault="00AF0A16" w:rsidP="00AF0A16">
            <w:pPr>
              <w:pStyle w:val="ListParagraph"/>
              <w:numPr>
                <w:ilvl w:val="1"/>
                <w:numId w:val="27"/>
              </w:numPr>
              <w:overflowPunct w:val="0"/>
              <w:spacing w:after="240" w:line="240" w:lineRule="auto"/>
              <w:jc w:val="left"/>
              <w:textAlignment w:val="baseline"/>
              <w:rPr>
                <w:lang w:val="en-US"/>
              </w:rPr>
            </w:pPr>
            <w:r w:rsidRPr="00AF17FD">
              <w:rPr>
                <w:rFonts w:ascii="Times New Roman" w:hAnsi="Times New Roman" w:cs="Times New Roman"/>
                <w:sz w:val="20"/>
                <w:lang w:val="en-US"/>
              </w:rPr>
              <w:t>FFS whether to introduce new parameter(s) to determine the subframe number for ROs in SBFD symbols.</w:t>
            </w:r>
          </w:p>
        </w:tc>
      </w:tr>
    </w:tbl>
    <w:p w14:paraId="3D445892" w14:textId="77777777" w:rsidR="00317326" w:rsidRPr="00AF17FD" w:rsidRDefault="00317326" w:rsidP="00FE25FE">
      <w:pPr>
        <w:spacing w:before="240"/>
        <w:rPr>
          <w:lang w:val="en-US"/>
        </w:rPr>
      </w:pPr>
      <w:r w:rsidRPr="00AF17FD">
        <w:rPr>
          <w:lang w:val="en-US"/>
        </w:rPr>
        <w:t>Closely related to the PRACH configuration tables and left as an FFS in the above agreement, is whether any additional functionality is needed to control RO location and/or density, considering the PRACH tables have not been designed with the intention of using more than one table at a time. Hence, introducing a second PRACH configuration, or even including additional ROs in a single PRACH configuration, may result in unnecessarily large PRACH overhead. For that reason, it would be sensible to include a mechanism to further restrict the number of ROs such that not all SBFD ROs contained in SBFD symbols and the UL subband are validated. This may be achieved, e.g., by invalidating certain subframes among the set of valid subframes in the PRACH configuration.</w:t>
      </w:r>
    </w:p>
    <w:p w14:paraId="3B3D75B6" w14:textId="0BBCAF8C" w:rsidR="00E61B24" w:rsidRPr="00AF17FD" w:rsidRDefault="00AF51C1" w:rsidP="003723B9">
      <w:pPr>
        <w:pStyle w:val="Proposal"/>
        <w:rPr>
          <w:lang w:val="en-US"/>
        </w:rPr>
      </w:pPr>
      <w:bookmarkStart w:id="14" w:name="_Toc166256778"/>
      <w:bookmarkStart w:id="15" w:name="_Toc174129771"/>
      <w:bookmarkStart w:id="16" w:name="_Toc181992798"/>
      <w:r w:rsidRPr="00AF17FD">
        <w:rPr>
          <w:lang w:val="en-US"/>
        </w:rPr>
        <w:t>F</w:t>
      </w:r>
      <w:r w:rsidR="00317326" w:rsidRPr="00AF17FD">
        <w:rPr>
          <w:lang w:val="en-US"/>
        </w:rPr>
        <w:t>or the additional RACH configuration, support further RO validation restrictions, e.g., by an RO puncturing bitmap.</w:t>
      </w:r>
      <w:bookmarkEnd w:id="14"/>
      <w:bookmarkEnd w:id="15"/>
      <w:bookmarkEnd w:id="16"/>
    </w:p>
    <w:p w14:paraId="16C38798" w14:textId="3C4DB80A" w:rsidR="00BC0A02" w:rsidRPr="00AF17FD" w:rsidRDefault="00BC0A02" w:rsidP="00356EF0">
      <w:pPr>
        <w:rPr>
          <w:lang w:val="en-US"/>
        </w:rPr>
      </w:pPr>
      <w:r w:rsidRPr="00AF17FD">
        <w:rPr>
          <w:lang w:val="en-US"/>
        </w:rPr>
        <w:t>As indicated in the WA, how to handle overlap between legacy ROs and additional ROs</w:t>
      </w:r>
      <w:r w:rsidR="001F6B4D" w:rsidRPr="00AF17FD">
        <w:rPr>
          <w:lang w:val="en-US"/>
        </w:rPr>
        <w:t xml:space="preserve"> remains to be discussed</w:t>
      </w:r>
      <w:r w:rsidRPr="00AF17FD">
        <w:rPr>
          <w:lang w:val="en-US"/>
        </w:rPr>
        <w:t xml:space="preserve">. This is a problem that is entirely restricted to the additional RACH configuration and can be avoided by network configuration, i.e., proper selection of </w:t>
      </w:r>
      <w:r w:rsidR="00012CF5" w:rsidRPr="00AF17FD">
        <w:rPr>
          <w:lang w:val="en-US"/>
        </w:rPr>
        <w:t xml:space="preserve">(legacy and SBFD) </w:t>
      </w:r>
      <w:r w:rsidRPr="00AF17FD">
        <w:rPr>
          <w:lang w:val="en-US"/>
        </w:rPr>
        <w:t>RACH configuration pairs. On the other hand, leaving it to network configuration may also significantly decrease the number of available RACH configuration pairs, restricting the configurability and flexibility of the feature. This would justify resolving collisions between legacy ROs and additional ROs by specification.</w:t>
      </w:r>
      <w:r w:rsidR="006B37DB" w:rsidRPr="00AF17FD">
        <w:rPr>
          <w:lang w:val="en-US"/>
        </w:rPr>
        <w:t xml:space="preserve"> </w:t>
      </w:r>
    </w:p>
    <w:p w14:paraId="07C7D9E8" w14:textId="7A10E855" w:rsidR="00BC0A02" w:rsidRPr="00AF17FD" w:rsidRDefault="006B37DB" w:rsidP="003723B9">
      <w:pPr>
        <w:pStyle w:val="Observation"/>
        <w:rPr>
          <w:lang w:val="en-US"/>
        </w:rPr>
      </w:pPr>
      <w:bookmarkStart w:id="17" w:name="_Toc181992783"/>
      <w:r w:rsidRPr="00AF17FD">
        <w:rPr>
          <w:lang w:val="en-US"/>
        </w:rPr>
        <w:t>The following solutions exist to avoid or resolve c</w:t>
      </w:r>
      <w:r w:rsidR="00BC0A02" w:rsidRPr="00AF17FD">
        <w:rPr>
          <w:lang w:val="en-US"/>
        </w:rPr>
        <w:t>ollisions between legacy ROs and additional ROs</w:t>
      </w:r>
      <w:r w:rsidRPr="00AF17FD">
        <w:rPr>
          <w:lang w:val="en-US"/>
        </w:rPr>
        <w:t>:</w:t>
      </w:r>
      <w:bookmarkEnd w:id="17"/>
    </w:p>
    <w:p w14:paraId="2E147ED3" w14:textId="062803FA" w:rsidR="006B37DB" w:rsidRPr="00AF17FD" w:rsidRDefault="006B37DB" w:rsidP="003723B9">
      <w:pPr>
        <w:pStyle w:val="Observation"/>
        <w:numPr>
          <w:ilvl w:val="1"/>
          <w:numId w:val="13"/>
        </w:numPr>
        <w:rPr>
          <w:lang w:val="en-US"/>
        </w:rPr>
      </w:pPr>
      <w:bookmarkStart w:id="18" w:name="_Toc181992784"/>
      <w:r w:rsidRPr="00AF17FD">
        <w:rPr>
          <w:lang w:val="en-US"/>
        </w:rPr>
        <w:t>Leave to network configuration, and</w:t>
      </w:r>
      <w:bookmarkEnd w:id="18"/>
    </w:p>
    <w:p w14:paraId="76277168" w14:textId="482D3682" w:rsidR="006B37DB" w:rsidRPr="00AF17FD" w:rsidRDefault="006B37DB" w:rsidP="001F6B4D">
      <w:pPr>
        <w:pStyle w:val="Observation"/>
        <w:numPr>
          <w:ilvl w:val="1"/>
          <w:numId w:val="13"/>
        </w:numPr>
        <w:rPr>
          <w:lang w:val="en-US"/>
        </w:rPr>
      </w:pPr>
      <w:bookmarkStart w:id="19" w:name="_Toc181992785"/>
      <w:r w:rsidRPr="00AF17FD">
        <w:rPr>
          <w:lang w:val="en-US"/>
        </w:rPr>
        <w:t>Specify validation rules to invalidate additional ROs colliding with legacy ROs.</w:t>
      </w:r>
      <w:bookmarkEnd w:id="19"/>
    </w:p>
    <w:p w14:paraId="1887C455" w14:textId="693B7312" w:rsidR="006B37DB" w:rsidRPr="00AF17FD" w:rsidRDefault="00851851" w:rsidP="00356EF0">
      <w:pPr>
        <w:rPr>
          <w:lang w:val="en-US"/>
        </w:rPr>
      </w:pPr>
      <w:r w:rsidRPr="00AF17FD">
        <w:rPr>
          <w:lang w:val="en-US"/>
        </w:rPr>
        <w:lastRenderedPageBreak/>
        <w:t>RACH configuration</w:t>
      </w:r>
      <w:r w:rsidR="00F16F98" w:rsidRPr="00AF17FD">
        <w:rPr>
          <w:lang w:val="en-US"/>
        </w:rPr>
        <w:t>s</w:t>
      </w:r>
      <w:r w:rsidRPr="00AF17FD">
        <w:rPr>
          <w:lang w:val="en-US"/>
        </w:rPr>
        <w:t xml:space="preserve"> </w:t>
      </w:r>
      <w:r w:rsidR="00F16F98" w:rsidRPr="00AF17FD">
        <w:rPr>
          <w:lang w:val="en-US"/>
        </w:rPr>
        <w:t>are</w:t>
      </w:r>
      <w:r w:rsidRPr="00AF17FD">
        <w:rPr>
          <w:lang w:val="en-US"/>
        </w:rPr>
        <w:t xml:space="preserve"> already restricted in its configurability</w:t>
      </w:r>
      <w:r w:rsidR="006A3621" w:rsidRPr="00AF17FD">
        <w:rPr>
          <w:lang w:val="en-US"/>
        </w:rPr>
        <w:t xml:space="preserve"> with a high dependence on the PRACH table configuration where many of the PRACH parameters are hard coded</w:t>
      </w:r>
      <w:r w:rsidR="00F16F98" w:rsidRPr="00AF17FD">
        <w:rPr>
          <w:lang w:val="en-US"/>
        </w:rPr>
        <w:t xml:space="preserve"> in relation to the configured index. A</w:t>
      </w:r>
      <w:r w:rsidR="00577EF8" w:rsidRPr="00AF17FD">
        <w:rPr>
          <w:lang w:val="en-US"/>
        </w:rPr>
        <w:t xml:space="preserve">dding </w:t>
      </w:r>
      <w:r w:rsidRPr="00AF17FD">
        <w:rPr>
          <w:lang w:val="en-US"/>
        </w:rPr>
        <w:t xml:space="preserve">further restrictions </w:t>
      </w:r>
      <w:r w:rsidR="00577EF8" w:rsidRPr="00AF17FD">
        <w:rPr>
          <w:lang w:val="en-US"/>
        </w:rPr>
        <w:t>will</w:t>
      </w:r>
      <w:r w:rsidR="003C1B36" w:rsidRPr="00AF17FD">
        <w:rPr>
          <w:lang w:val="en-US"/>
        </w:rPr>
        <w:t>, in our opinion,</w:t>
      </w:r>
      <w:r w:rsidR="00577EF8" w:rsidRPr="00AF17FD">
        <w:rPr>
          <w:lang w:val="en-US"/>
        </w:rPr>
        <w:t xml:space="preserve"> result in too restrictive configurability</w:t>
      </w:r>
      <w:r w:rsidR="00F16F98" w:rsidRPr="00AF17FD">
        <w:rPr>
          <w:lang w:val="en-US"/>
        </w:rPr>
        <w:t xml:space="preserve">, implying that validation rules are </w:t>
      </w:r>
      <w:r w:rsidR="00AB3B86" w:rsidRPr="00AF17FD">
        <w:rPr>
          <w:lang w:val="en-US"/>
        </w:rPr>
        <w:t>to be preferred</w:t>
      </w:r>
      <w:r w:rsidRPr="00AF17FD">
        <w:rPr>
          <w:lang w:val="en-US"/>
        </w:rPr>
        <w:t xml:space="preserve">. </w:t>
      </w:r>
      <w:proofErr w:type="gramStart"/>
      <w:r w:rsidR="00F16F98" w:rsidRPr="00AF17FD">
        <w:rPr>
          <w:lang w:val="en-US"/>
        </w:rPr>
        <w:t>As a general rule</w:t>
      </w:r>
      <w:proofErr w:type="gramEnd"/>
      <w:r w:rsidR="00F16F98" w:rsidRPr="00AF17FD">
        <w:rPr>
          <w:lang w:val="en-US"/>
        </w:rPr>
        <w:t>, collisions between legacy ROs and additional ROs should disqualify the additional RO since the ROs may be associated with different SSB indices. The exception to this general rule is then for the case where the ROs are mapped to the same SSB index for which case the additional RO should be valid</w:t>
      </w:r>
      <w:r w:rsidR="006B37DB" w:rsidRPr="00AF17FD">
        <w:rPr>
          <w:lang w:val="en-US"/>
        </w:rPr>
        <w:t xml:space="preserve">. </w:t>
      </w:r>
      <w:r w:rsidR="00F16F98" w:rsidRPr="00AF17FD">
        <w:rPr>
          <w:lang w:val="en-US"/>
        </w:rPr>
        <w:t>In any case</w:t>
      </w:r>
      <w:r w:rsidR="006B37DB" w:rsidRPr="00AF17FD">
        <w:rPr>
          <w:lang w:val="en-US"/>
        </w:rPr>
        <w:t xml:space="preserve">, </w:t>
      </w:r>
      <w:r w:rsidR="00F16F98" w:rsidRPr="00AF17FD">
        <w:rPr>
          <w:lang w:val="en-US"/>
        </w:rPr>
        <w:t>if</w:t>
      </w:r>
      <w:r w:rsidR="006B37DB" w:rsidRPr="00AF17FD">
        <w:rPr>
          <w:lang w:val="en-US"/>
        </w:rPr>
        <w:t xml:space="preserve"> an unresolvable collision still occurs, </w:t>
      </w:r>
      <w:r w:rsidR="00F16F98" w:rsidRPr="00AF17FD">
        <w:rPr>
          <w:lang w:val="en-US"/>
        </w:rPr>
        <w:t xml:space="preserve">the </w:t>
      </w:r>
      <w:r w:rsidR="006B37DB" w:rsidRPr="00AF17FD">
        <w:rPr>
          <w:lang w:val="en-US"/>
        </w:rPr>
        <w:t>legacy RO should have precedence over an additional RO</w:t>
      </w:r>
      <w:r w:rsidR="00F16F98" w:rsidRPr="00AF17FD">
        <w:rPr>
          <w:lang w:val="en-US"/>
        </w:rPr>
        <w:t xml:space="preserve"> to protect legacy operation</w:t>
      </w:r>
      <w:r w:rsidR="006B37DB" w:rsidRPr="00AF17FD">
        <w:rPr>
          <w:lang w:val="en-US"/>
        </w:rPr>
        <w:t>.</w:t>
      </w:r>
    </w:p>
    <w:p w14:paraId="387CF0D5" w14:textId="64892717" w:rsidR="00861522" w:rsidRDefault="00861522" w:rsidP="003723B9">
      <w:pPr>
        <w:pStyle w:val="Proposal"/>
        <w:rPr>
          <w:lang w:val="en-US"/>
        </w:rPr>
      </w:pPr>
      <w:bookmarkStart w:id="20" w:name="_Toc181992799"/>
      <w:r w:rsidRPr="00AF17FD">
        <w:rPr>
          <w:lang w:val="en-US"/>
        </w:rPr>
        <w:t>An additional RO that is partially coinciding with a legacy RO is invalid unless both ROs are associated with the same SSB</w:t>
      </w:r>
      <w:r w:rsidR="006A3621" w:rsidRPr="00AF17FD">
        <w:rPr>
          <w:lang w:val="en-US"/>
        </w:rPr>
        <w:t xml:space="preserve"> index</w:t>
      </w:r>
      <w:r w:rsidRPr="00AF17FD">
        <w:rPr>
          <w:lang w:val="en-US"/>
        </w:rPr>
        <w:t>.</w:t>
      </w:r>
      <w:bookmarkEnd w:id="20"/>
    </w:p>
    <w:p w14:paraId="689E841D" w14:textId="2A9DC073" w:rsidR="00282968" w:rsidRPr="00AF17FD" w:rsidRDefault="00282968" w:rsidP="00282968">
      <w:pPr>
        <w:pStyle w:val="Heading3"/>
        <w:rPr>
          <w:lang w:val="en-US"/>
        </w:rPr>
      </w:pPr>
      <w:r w:rsidRPr="00AF17FD">
        <w:rPr>
          <w:lang w:val="en-US"/>
        </w:rPr>
        <w:t>Additional parameters</w:t>
      </w:r>
    </w:p>
    <w:p w14:paraId="5113A764" w14:textId="048E7EF6" w:rsidR="00CB7696" w:rsidRPr="00AF17FD" w:rsidRDefault="00CB7696" w:rsidP="00CB7696">
      <w:pPr>
        <w:rPr>
          <w:lang w:val="en-US"/>
        </w:rPr>
      </w:pPr>
      <w:r w:rsidRPr="00AF17FD">
        <w:rPr>
          <w:lang w:val="en-US"/>
        </w:rPr>
        <w:t xml:space="preserve">Considering what other RACH configuration parameters that need to be supported by the additional RACH configuration, the below may serve as a starting point for a discussion. Naturally, a new </w:t>
      </w:r>
      <w:proofErr w:type="spellStart"/>
      <w:r w:rsidRPr="00AF17FD">
        <w:rPr>
          <w:i/>
          <w:lang w:val="en-US"/>
        </w:rPr>
        <w:t>prach-ConfigrationIndex</w:t>
      </w:r>
      <w:proofErr w:type="spellEnd"/>
      <w:r w:rsidRPr="00AF17FD">
        <w:rPr>
          <w:lang w:val="en-US"/>
        </w:rPr>
        <w:t xml:space="preserve"> is needed, considering the main objective with the additional RACH configuration is to extend cell range for RA. </w:t>
      </w:r>
      <w:proofErr w:type="gramStart"/>
      <w:r w:rsidRPr="00AF17FD">
        <w:rPr>
          <w:lang w:val="en-US"/>
        </w:rPr>
        <w:t>As a consequence</w:t>
      </w:r>
      <w:proofErr w:type="gramEnd"/>
      <w:r w:rsidRPr="00AF17FD">
        <w:rPr>
          <w:lang w:val="en-US"/>
        </w:rPr>
        <w:t xml:space="preserve">, a new </w:t>
      </w:r>
      <w:r w:rsidRPr="00AF17FD">
        <w:rPr>
          <w:i/>
          <w:lang w:val="en-US"/>
        </w:rPr>
        <w:t>msg1-SubcarrierSpacing</w:t>
      </w:r>
      <w:r w:rsidRPr="00AF17FD">
        <w:rPr>
          <w:lang w:val="en-US"/>
        </w:rPr>
        <w:t xml:space="preserve"> is also needed considering the long RACH formats are operating on different SCS compared to the short formats that are presently used. Another consequence of including the long formats is that a new </w:t>
      </w:r>
      <w:r w:rsidRPr="00AF17FD">
        <w:rPr>
          <w:i/>
          <w:lang w:val="en-US"/>
        </w:rPr>
        <w:t>msg1-FDM</w:t>
      </w:r>
      <w:r w:rsidRPr="00AF17FD">
        <w:rPr>
          <w:lang w:val="en-US"/>
        </w:rPr>
        <w:t xml:space="preserve"> needs to be specified, to align the time-frequency resource of the additional preamble. Closely related, it is also justifiable to specify a new </w:t>
      </w:r>
      <w:r w:rsidRPr="00AF17FD">
        <w:rPr>
          <w:i/>
          <w:lang w:val="en-US"/>
        </w:rPr>
        <w:t>msg1-FrequencyStart</w:t>
      </w:r>
      <w:r w:rsidRPr="00AF17FD">
        <w:rPr>
          <w:lang w:val="en-US"/>
        </w:rPr>
        <w:t>.</w:t>
      </w:r>
    </w:p>
    <w:p w14:paraId="7A0979F9" w14:textId="77777777" w:rsidR="00CB7696" w:rsidRPr="00AF17FD" w:rsidRDefault="00CB7696" w:rsidP="00CB7696">
      <w:pPr>
        <w:rPr>
          <w:lang w:val="en-US"/>
        </w:rPr>
      </w:pPr>
      <w:r w:rsidRPr="00AF17FD">
        <w:rPr>
          <w:lang w:val="en-US"/>
        </w:rPr>
        <w:t xml:space="preserve">It is also reasonable to be able to separately configure the SSB-to-RO as well as the number of preambles (both total and contention based), since the requirements for SBFD RACH may differ significantly from legacy RACH. For this reason, </w:t>
      </w:r>
      <w:proofErr w:type="spellStart"/>
      <w:r w:rsidRPr="00AF17FD">
        <w:rPr>
          <w:i/>
          <w:lang w:val="en-US"/>
        </w:rPr>
        <w:t>ssb-perRACH-OccasionAndCB-PreamblesPerSSB</w:t>
      </w:r>
      <w:proofErr w:type="spellEnd"/>
      <w:r w:rsidRPr="00AF17FD">
        <w:rPr>
          <w:lang w:val="en-US"/>
        </w:rPr>
        <w:t xml:space="preserve"> and </w:t>
      </w:r>
      <w:proofErr w:type="spellStart"/>
      <w:r w:rsidRPr="00AF17FD">
        <w:rPr>
          <w:i/>
          <w:lang w:val="en-US"/>
        </w:rPr>
        <w:t>totalNumberOfRA</w:t>
      </w:r>
      <w:proofErr w:type="spellEnd"/>
      <w:r w:rsidRPr="00AF17FD">
        <w:rPr>
          <w:i/>
          <w:lang w:val="en-US"/>
        </w:rPr>
        <w:t>-Preambles</w:t>
      </w:r>
      <w:r w:rsidRPr="00AF17FD">
        <w:rPr>
          <w:lang w:val="en-US"/>
        </w:rPr>
        <w:t xml:space="preserve"> should be provided separately. Finally, since the additional configuration format (long vs short) may differ from the legacy configuration, the </w:t>
      </w:r>
      <w:proofErr w:type="spellStart"/>
      <w:r w:rsidRPr="00AF17FD">
        <w:rPr>
          <w:i/>
          <w:lang w:val="en-US"/>
        </w:rPr>
        <w:t>prach-RootSequenceIndex</w:t>
      </w:r>
      <w:proofErr w:type="spellEnd"/>
      <w:r w:rsidRPr="00AF17FD">
        <w:rPr>
          <w:lang w:val="en-US"/>
        </w:rPr>
        <w:t xml:space="preserve"> should also be separately provided.</w:t>
      </w:r>
    </w:p>
    <w:p w14:paraId="58992CB5" w14:textId="77777777" w:rsidR="00CB7696" w:rsidRPr="00AF17FD" w:rsidRDefault="00CB7696" w:rsidP="003723B9">
      <w:pPr>
        <w:pStyle w:val="Proposal"/>
        <w:rPr>
          <w:lang w:val="en-US"/>
        </w:rPr>
      </w:pPr>
      <w:bookmarkStart w:id="21" w:name="_Toc174129777"/>
      <w:bookmarkStart w:id="22" w:name="_Toc181992800"/>
      <w:r w:rsidRPr="00AF17FD">
        <w:rPr>
          <w:lang w:val="en-US"/>
        </w:rPr>
        <w:t>Support the following additional parameters for the additional RACH configuration (in addition to power control that is discussed elsewhere):</w:t>
      </w:r>
      <w:bookmarkEnd w:id="21"/>
      <w:bookmarkEnd w:id="22"/>
    </w:p>
    <w:p w14:paraId="07550149" w14:textId="77777777" w:rsidR="00CB7696" w:rsidRPr="00AF17FD" w:rsidRDefault="00CB7696" w:rsidP="004F2015">
      <w:pPr>
        <w:pStyle w:val="Proposal"/>
        <w:numPr>
          <w:ilvl w:val="1"/>
          <w:numId w:val="3"/>
        </w:numPr>
        <w:rPr>
          <w:lang w:val="en-US"/>
        </w:rPr>
      </w:pPr>
      <w:bookmarkStart w:id="23" w:name="_Toc174129778"/>
      <w:bookmarkStart w:id="24" w:name="_Toc181992801"/>
      <w:proofErr w:type="spellStart"/>
      <w:r w:rsidRPr="00AF17FD">
        <w:rPr>
          <w:lang w:val="en-US"/>
        </w:rPr>
        <w:t>prach-ConfigurationIndex</w:t>
      </w:r>
      <w:bookmarkEnd w:id="23"/>
      <w:bookmarkEnd w:id="24"/>
      <w:proofErr w:type="spellEnd"/>
    </w:p>
    <w:p w14:paraId="631F05B7" w14:textId="77777777" w:rsidR="00CB7696" w:rsidRPr="00AF17FD" w:rsidRDefault="00CB7696" w:rsidP="00E51E67">
      <w:pPr>
        <w:pStyle w:val="Proposal"/>
        <w:numPr>
          <w:ilvl w:val="1"/>
          <w:numId w:val="3"/>
        </w:numPr>
        <w:rPr>
          <w:lang w:val="en-US"/>
        </w:rPr>
      </w:pPr>
      <w:bookmarkStart w:id="25" w:name="_Toc174129779"/>
      <w:bookmarkStart w:id="26" w:name="_Toc181992802"/>
      <w:r w:rsidRPr="00AF17FD">
        <w:rPr>
          <w:lang w:val="en-US"/>
        </w:rPr>
        <w:t>msg1-SubcarrierSpacing</w:t>
      </w:r>
      <w:bookmarkEnd w:id="25"/>
      <w:bookmarkEnd w:id="26"/>
    </w:p>
    <w:p w14:paraId="382B2029" w14:textId="77777777" w:rsidR="00CB7696" w:rsidRPr="00AF17FD" w:rsidRDefault="00CB7696" w:rsidP="00E51E67">
      <w:pPr>
        <w:pStyle w:val="Proposal"/>
        <w:numPr>
          <w:ilvl w:val="1"/>
          <w:numId w:val="3"/>
        </w:numPr>
        <w:rPr>
          <w:lang w:val="en-US"/>
        </w:rPr>
      </w:pPr>
      <w:bookmarkStart w:id="27" w:name="_Toc174129780"/>
      <w:bookmarkStart w:id="28" w:name="_Toc181992803"/>
      <w:r w:rsidRPr="00AF17FD">
        <w:rPr>
          <w:lang w:val="en-US"/>
        </w:rPr>
        <w:t>msg1-FrequencyStart</w:t>
      </w:r>
      <w:bookmarkEnd w:id="27"/>
      <w:bookmarkEnd w:id="28"/>
    </w:p>
    <w:p w14:paraId="697DA733" w14:textId="77777777" w:rsidR="00CB7696" w:rsidRPr="00AF17FD" w:rsidRDefault="00CB7696" w:rsidP="00E51E67">
      <w:pPr>
        <w:pStyle w:val="Proposal"/>
        <w:numPr>
          <w:ilvl w:val="1"/>
          <w:numId w:val="3"/>
        </w:numPr>
        <w:rPr>
          <w:lang w:val="en-US"/>
        </w:rPr>
      </w:pPr>
      <w:bookmarkStart w:id="29" w:name="_Toc174129781"/>
      <w:bookmarkStart w:id="30" w:name="_Toc181992804"/>
      <w:r w:rsidRPr="00AF17FD">
        <w:rPr>
          <w:lang w:val="en-US"/>
        </w:rPr>
        <w:t>msg1-FDM</w:t>
      </w:r>
      <w:bookmarkEnd w:id="29"/>
      <w:bookmarkEnd w:id="30"/>
    </w:p>
    <w:p w14:paraId="1484355C" w14:textId="77777777" w:rsidR="00CB7696" w:rsidRPr="00AF17FD" w:rsidRDefault="00CB7696" w:rsidP="008C1A7D">
      <w:pPr>
        <w:pStyle w:val="Proposal"/>
        <w:numPr>
          <w:ilvl w:val="1"/>
          <w:numId w:val="3"/>
        </w:numPr>
        <w:rPr>
          <w:lang w:val="en-US"/>
        </w:rPr>
      </w:pPr>
      <w:bookmarkStart w:id="31" w:name="_Toc174109522"/>
      <w:bookmarkStart w:id="32" w:name="_Toc174129497"/>
      <w:bookmarkStart w:id="33" w:name="_Toc174129624"/>
      <w:bookmarkStart w:id="34" w:name="_Toc174109523"/>
      <w:bookmarkStart w:id="35" w:name="_Toc174129498"/>
      <w:bookmarkStart w:id="36" w:name="_Toc174129625"/>
      <w:bookmarkStart w:id="37" w:name="_Toc174109524"/>
      <w:bookmarkStart w:id="38" w:name="_Toc174129499"/>
      <w:bookmarkStart w:id="39" w:name="_Toc174129626"/>
      <w:bookmarkStart w:id="40" w:name="_Toc174129782"/>
      <w:bookmarkStart w:id="41" w:name="_Toc181992805"/>
      <w:bookmarkEnd w:id="31"/>
      <w:bookmarkEnd w:id="32"/>
      <w:bookmarkEnd w:id="33"/>
      <w:bookmarkEnd w:id="34"/>
      <w:bookmarkEnd w:id="35"/>
      <w:bookmarkEnd w:id="36"/>
      <w:bookmarkEnd w:id="37"/>
      <w:bookmarkEnd w:id="38"/>
      <w:bookmarkEnd w:id="39"/>
      <w:proofErr w:type="spellStart"/>
      <w:r w:rsidRPr="00AF17FD">
        <w:rPr>
          <w:lang w:val="en-US"/>
        </w:rPr>
        <w:t>ssb-perRACH-OccasionAndCB-PreamblesPerSSB</w:t>
      </w:r>
      <w:bookmarkEnd w:id="40"/>
      <w:bookmarkEnd w:id="41"/>
      <w:proofErr w:type="spellEnd"/>
    </w:p>
    <w:p w14:paraId="20AAD474" w14:textId="60E7BF46" w:rsidR="00CB7696" w:rsidRPr="00AF17FD" w:rsidRDefault="00CB7696" w:rsidP="008C1A7D">
      <w:pPr>
        <w:pStyle w:val="Proposal"/>
        <w:numPr>
          <w:ilvl w:val="1"/>
          <w:numId w:val="3"/>
        </w:numPr>
        <w:rPr>
          <w:lang w:val="en-US"/>
        </w:rPr>
      </w:pPr>
      <w:bookmarkStart w:id="42" w:name="_Toc174109526"/>
      <w:bookmarkStart w:id="43" w:name="_Toc174129501"/>
      <w:bookmarkStart w:id="44" w:name="_Toc174129628"/>
      <w:bookmarkStart w:id="45" w:name="_Toc174129783"/>
      <w:bookmarkStart w:id="46" w:name="_Toc181992806"/>
      <w:bookmarkEnd w:id="42"/>
      <w:bookmarkEnd w:id="43"/>
      <w:bookmarkEnd w:id="44"/>
      <w:proofErr w:type="spellStart"/>
      <w:r w:rsidRPr="00AF17FD">
        <w:rPr>
          <w:lang w:val="en-US"/>
        </w:rPr>
        <w:t>totalNumberOfRA</w:t>
      </w:r>
      <w:proofErr w:type="spellEnd"/>
      <w:r w:rsidRPr="00AF17FD">
        <w:rPr>
          <w:lang w:val="en-US"/>
        </w:rPr>
        <w:t>-Preambles</w:t>
      </w:r>
      <w:bookmarkStart w:id="47" w:name="_Toc174129784"/>
      <w:bookmarkEnd w:id="45"/>
      <w:bookmarkEnd w:id="46"/>
    </w:p>
    <w:p w14:paraId="2E88AE13" w14:textId="781A3687" w:rsidR="00CB7696" w:rsidRPr="00AF17FD" w:rsidRDefault="00CB7696" w:rsidP="008C1A7D">
      <w:pPr>
        <w:pStyle w:val="Proposal"/>
        <w:numPr>
          <w:ilvl w:val="1"/>
          <w:numId w:val="3"/>
        </w:numPr>
        <w:rPr>
          <w:lang w:val="en-US"/>
        </w:rPr>
      </w:pPr>
      <w:bookmarkStart w:id="48" w:name="_Toc181992807"/>
      <w:proofErr w:type="spellStart"/>
      <w:r w:rsidRPr="00AF17FD">
        <w:rPr>
          <w:lang w:val="en-US"/>
        </w:rPr>
        <w:t>prach-RootSequenceIndex</w:t>
      </w:r>
      <w:bookmarkEnd w:id="47"/>
      <w:bookmarkEnd w:id="48"/>
      <w:proofErr w:type="spellEnd"/>
    </w:p>
    <w:p w14:paraId="112FF1A3" w14:textId="758066CC" w:rsidR="006900C1" w:rsidRPr="00AF17FD" w:rsidRDefault="006900C1" w:rsidP="00356EF0">
      <w:pPr>
        <w:rPr>
          <w:lang w:val="en-US"/>
        </w:rPr>
      </w:pPr>
      <w:r w:rsidRPr="00AF17FD">
        <w:rPr>
          <w:lang w:val="en-US"/>
        </w:rPr>
        <w:t>In addition to the already existing parameters, there may also be a need for introducing new parameters. Particularly, for the more network controlled CFRA, there may be an ambiguity resulting from introducing additional ROs</w:t>
      </w:r>
      <w:r w:rsidR="006268E5" w:rsidRPr="00AF17FD">
        <w:rPr>
          <w:lang w:val="en-US"/>
        </w:rPr>
        <w:t xml:space="preserve"> applying to both the single and additional RACH configuration</w:t>
      </w:r>
      <w:r w:rsidRPr="00AF17FD">
        <w:rPr>
          <w:lang w:val="en-US"/>
        </w:rPr>
        <w:t xml:space="preserve">. The CFRA configuration may include a preamble index, SSB index and RO mask </w:t>
      </w:r>
      <w:r w:rsidR="006268E5" w:rsidRPr="00AF17FD">
        <w:rPr>
          <w:lang w:val="en-US"/>
        </w:rPr>
        <w:t xml:space="preserve">indicating to the UE which RO to use </w:t>
      </w:r>
      <w:r w:rsidRPr="00AF17FD">
        <w:rPr>
          <w:lang w:val="en-US"/>
        </w:rPr>
        <w:t xml:space="preserve">but </w:t>
      </w:r>
      <w:r w:rsidR="006268E5" w:rsidRPr="00AF17FD">
        <w:rPr>
          <w:lang w:val="en-US"/>
        </w:rPr>
        <w:t>is lacking the RO type, i.e., whether to use legacy RO or additional RO. Considering the potentially different properties of preamble formats and SINR environment for the two types, this information must also be provided to the SBFD-aware UE that is scheduled to perform CFRA.</w:t>
      </w:r>
    </w:p>
    <w:p w14:paraId="6D095DAF" w14:textId="567579D3" w:rsidR="008F3E7E" w:rsidRPr="00AF17FD" w:rsidRDefault="008F3E7E" w:rsidP="003723B9">
      <w:pPr>
        <w:pStyle w:val="Proposal"/>
        <w:rPr>
          <w:lang w:val="en-US"/>
        </w:rPr>
      </w:pPr>
      <w:bookmarkStart w:id="49" w:name="_Toc181992808"/>
      <w:r w:rsidRPr="00AF17FD">
        <w:rPr>
          <w:lang w:val="en-US"/>
        </w:rPr>
        <w:t>F</w:t>
      </w:r>
      <w:r w:rsidR="00E51E67" w:rsidRPr="00AF17FD">
        <w:rPr>
          <w:lang w:val="en-US"/>
        </w:rPr>
        <w:t>o</w:t>
      </w:r>
      <w:r w:rsidRPr="00AF17FD">
        <w:rPr>
          <w:lang w:val="en-US"/>
        </w:rPr>
        <w:t>r dedicat</w:t>
      </w:r>
      <w:r w:rsidR="006900C1" w:rsidRPr="00AF17FD">
        <w:rPr>
          <w:lang w:val="en-US"/>
        </w:rPr>
        <w:t>ed</w:t>
      </w:r>
      <w:r w:rsidRPr="00AF17FD">
        <w:rPr>
          <w:lang w:val="en-US"/>
        </w:rPr>
        <w:t xml:space="preserve"> RA for CFRA, include new RRC parameter indicati</w:t>
      </w:r>
      <w:r w:rsidR="00B514F1" w:rsidRPr="00AF17FD">
        <w:rPr>
          <w:lang w:val="en-US"/>
        </w:rPr>
        <w:t>ng the</w:t>
      </w:r>
      <w:r w:rsidRPr="00AF17FD">
        <w:rPr>
          <w:lang w:val="en-US"/>
        </w:rPr>
        <w:t xml:space="preserve"> type of RO to use.</w:t>
      </w:r>
      <w:bookmarkEnd w:id="49"/>
    </w:p>
    <w:p w14:paraId="619A0307" w14:textId="24B55E78" w:rsidR="00672A6E" w:rsidRPr="00BE5D70" w:rsidRDefault="00B9348B" w:rsidP="00FE25FE">
      <w:pPr>
        <w:pStyle w:val="Heading2"/>
        <w:rPr>
          <w:lang w:val="en-US"/>
        </w:rPr>
      </w:pPr>
      <w:r>
        <w:rPr>
          <w:lang w:val="en-US"/>
        </w:rPr>
        <w:lastRenderedPageBreak/>
        <w:t>Joint Option1 and Option2</w:t>
      </w:r>
      <w:r w:rsidR="007000B0" w:rsidRPr="00AF17FD">
        <w:rPr>
          <w:lang w:val="en-US"/>
        </w:rPr>
        <w:t xml:space="preserve"> SBFD RACH configuration</w:t>
      </w:r>
      <w:r>
        <w:rPr>
          <w:lang w:val="en-US"/>
        </w:rPr>
        <w:t>s</w:t>
      </w:r>
      <w:bookmarkStart w:id="50" w:name="_Ref178679639"/>
    </w:p>
    <w:p w14:paraId="3AB069A9" w14:textId="77D82F60" w:rsidR="00B32F9C" w:rsidRPr="00FE25FE" w:rsidRDefault="00B32F9C" w:rsidP="00B32F9C">
      <w:pPr>
        <w:pStyle w:val="Heading3"/>
        <w:rPr>
          <w:rFonts w:eastAsiaTheme="minorHAnsi"/>
        </w:rPr>
      </w:pPr>
      <w:bookmarkStart w:id="51" w:name="_Ref178971380"/>
      <w:r w:rsidRPr="00FE25FE">
        <w:t>RA-RNTI</w:t>
      </w:r>
      <w:r w:rsidR="00112F08">
        <w:t xml:space="preserve"> collision</w:t>
      </w:r>
    </w:p>
    <w:p w14:paraId="388C5493" w14:textId="020AE556" w:rsidR="00112F08" w:rsidRPr="00110C40" w:rsidRDefault="00112F08" w:rsidP="00112F08">
      <w:pPr>
        <w:rPr>
          <w:rFonts w:cs="Arial"/>
          <w:lang w:val="en-US"/>
        </w:rPr>
      </w:pPr>
      <w:r>
        <w:rPr>
          <w:rFonts w:cs="Arial"/>
          <w:lang w:val="en-US"/>
        </w:rPr>
        <w:t>T</w:t>
      </w:r>
      <w:r w:rsidRPr="00110C40">
        <w:rPr>
          <w:rFonts w:cs="Arial"/>
          <w:lang w:val="en-US"/>
        </w:rPr>
        <w:t xml:space="preserve">he UE calculates the RA-RANTI </w:t>
      </w:r>
      <w:r>
        <w:rPr>
          <w:rFonts w:cs="Arial"/>
          <w:lang w:val="en-US"/>
        </w:rPr>
        <w:t>prior to</w:t>
      </w:r>
      <w:r w:rsidRPr="00110C40">
        <w:rPr>
          <w:rFonts w:cs="Arial"/>
          <w:lang w:val="en-US"/>
        </w:rPr>
        <w:t xml:space="preserve"> </w:t>
      </w:r>
      <w:r>
        <w:rPr>
          <w:rFonts w:cs="Arial"/>
          <w:lang w:val="en-US"/>
        </w:rPr>
        <w:t>transmitting the PRACH preamble in</w:t>
      </w:r>
      <w:r w:rsidRPr="00110C40">
        <w:rPr>
          <w:rFonts w:cs="Arial"/>
          <w:lang w:val="en-US"/>
        </w:rPr>
        <w:t xml:space="preserve"> the RA procedure. According to TS38.321, RA-RNTI is computed as</w:t>
      </w:r>
      <w:r w:rsidR="002E2BB8">
        <w:rPr>
          <w:rFonts w:cs="Arial"/>
          <w:lang w:val="en-US"/>
        </w:rPr>
        <w:t>,</w:t>
      </w:r>
    </w:p>
    <w:p w14:paraId="7A955175" w14:textId="77777777" w:rsidR="00112F08" w:rsidRPr="00110C40" w:rsidRDefault="00112F08" w:rsidP="00112F08">
      <w:pPr>
        <w:jc w:val="center"/>
        <w:rPr>
          <w:rFonts w:cs="Arial"/>
          <w:i/>
          <w:iCs/>
        </w:rPr>
      </w:pPr>
      <w:r w:rsidRPr="00110C40">
        <w:rPr>
          <w:rFonts w:cs="Arial"/>
          <w:i/>
          <w:iCs/>
        </w:rPr>
        <w:t xml:space="preserve">RA-RNTI = 1 + </w:t>
      </w:r>
      <w:proofErr w:type="spellStart"/>
      <w:r w:rsidRPr="00110C40">
        <w:rPr>
          <w:rFonts w:cs="Arial"/>
          <w:i/>
          <w:iCs/>
        </w:rPr>
        <w:t>s_id</w:t>
      </w:r>
      <w:proofErr w:type="spellEnd"/>
      <w:r w:rsidRPr="00110C40">
        <w:rPr>
          <w:rFonts w:cs="Arial"/>
          <w:i/>
          <w:iCs/>
        </w:rPr>
        <w:t xml:space="preserve"> + 14 × </w:t>
      </w:r>
      <w:proofErr w:type="spellStart"/>
      <w:r w:rsidRPr="00110C40">
        <w:rPr>
          <w:rFonts w:cs="Arial"/>
          <w:i/>
          <w:iCs/>
        </w:rPr>
        <w:t>t_id</w:t>
      </w:r>
      <w:proofErr w:type="spellEnd"/>
      <w:r w:rsidRPr="00110C40">
        <w:rPr>
          <w:rFonts w:cs="Arial"/>
          <w:i/>
          <w:iCs/>
        </w:rPr>
        <w:t xml:space="preserve"> + 14 × 80 </w:t>
      </w:r>
      <w:r w:rsidRPr="00012CF5">
        <w:rPr>
          <w:rFonts w:cs="Arial"/>
          <w:i/>
          <w:iCs/>
        </w:rPr>
        <w:t xml:space="preserve">× </w:t>
      </w:r>
      <w:proofErr w:type="spellStart"/>
      <w:r w:rsidRPr="00FE25FE">
        <w:rPr>
          <w:rFonts w:cs="Arial"/>
          <w:i/>
          <w:iCs/>
        </w:rPr>
        <w:t>f_id</w:t>
      </w:r>
      <w:proofErr w:type="spellEnd"/>
      <w:r w:rsidRPr="00FE25FE">
        <w:rPr>
          <w:rFonts w:cs="Arial"/>
          <w:i/>
          <w:iCs/>
        </w:rPr>
        <w:t xml:space="preserve"> </w:t>
      </w:r>
      <w:r w:rsidRPr="00110C40">
        <w:rPr>
          <w:rFonts w:cs="Arial"/>
          <w:i/>
          <w:iCs/>
        </w:rPr>
        <w:t xml:space="preserve">+ 14 × 80 × 8 × </w:t>
      </w:r>
      <w:proofErr w:type="spellStart"/>
      <w:r w:rsidRPr="00110C40">
        <w:rPr>
          <w:rFonts w:cs="Arial"/>
          <w:i/>
          <w:iCs/>
        </w:rPr>
        <w:t>ul_carrier_id</w:t>
      </w:r>
      <w:proofErr w:type="spellEnd"/>
    </w:p>
    <w:p w14:paraId="4D62EF56" w14:textId="188174EB" w:rsidR="00112F08" w:rsidRPr="00110C40" w:rsidRDefault="00112F08" w:rsidP="00120E3E">
      <w:pPr>
        <w:rPr>
          <w:rFonts w:cs="Arial"/>
        </w:rPr>
      </w:pPr>
      <w:r w:rsidRPr="00110C40">
        <w:rPr>
          <w:rFonts w:cs="Arial"/>
        </w:rPr>
        <w:t xml:space="preserve"> </w:t>
      </w:r>
      <w:proofErr w:type="gramStart"/>
      <w:r w:rsidRPr="00110C40">
        <w:rPr>
          <w:rFonts w:cs="Arial"/>
        </w:rPr>
        <w:t>where</w:t>
      </w:r>
      <w:proofErr w:type="gramEnd"/>
      <w:r w:rsidRPr="00110C40">
        <w:rPr>
          <w:rFonts w:cs="Arial"/>
        </w:rPr>
        <w:t>,</w:t>
      </w:r>
    </w:p>
    <w:p w14:paraId="67849D91" w14:textId="7EECDF42" w:rsidR="00112F08" w:rsidRPr="00110C40" w:rsidRDefault="00112F08" w:rsidP="00FE25FE">
      <w:pPr>
        <w:pStyle w:val="ListParagraph"/>
        <w:numPr>
          <w:ilvl w:val="0"/>
          <w:numId w:val="39"/>
        </w:numPr>
        <w:spacing w:line="240" w:lineRule="auto"/>
      </w:pPr>
      <w:proofErr w:type="spellStart"/>
      <w:r w:rsidRPr="00FE25FE">
        <w:rPr>
          <w:b/>
          <w:bCs/>
        </w:rPr>
        <w:t>s_id</w:t>
      </w:r>
      <w:proofErr w:type="spellEnd"/>
      <w:r w:rsidRPr="00110C40">
        <w:t xml:space="preserve"> is the index of the first OFDM symbol of the PRACH occasion (0 ≤ </w:t>
      </w:r>
      <w:proofErr w:type="spellStart"/>
      <w:r w:rsidRPr="00110C40">
        <w:t>s_id</w:t>
      </w:r>
      <w:proofErr w:type="spellEnd"/>
      <w:r w:rsidRPr="00110C40">
        <w:t xml:space="preserve"> &lt; 14)</w:t>
      </w:r>
      <w:r>
        <w:t>,</w:t>
      </w:r>
    </w:p>
    <w:p w14:paraId="659DB005" w14:textId="1624CD05" w:rsidR="00112F08" w:rsidRPr="00110C40" w:rsidRDefault="00112F08" w:rsidP="00FE25FE">
      <w:pPr>
        <w:pStyle w:val="ListParagraph"/>
        <w:numPr>
          <w:ilvl w:val="0"/>
          <w:numId w:val="39"/>
        </w:numPr>
        <w:spacing w:line="240" w:lineRule="auto"/>
      </w:pPr>
      <w:proofErr w:type="spellStart"/>
      <w:r w:rsidRPr="00FE25FE">
        <w:rPr>
          <w:b/>
          <w:bCs/>
        </w:rPr>
        <w:t>t_id</w:t>
      </w:r>
      <w:proofErr w:type="spellEnd"/>
      <w:r w:rsidRPr="00110C40">
        <w:t xml:space="preserve"> is the index of the first slot of the PRACH occasion in a system frame (0 ≤ </w:t>
      </w:r>
      <w:proofErr w:type="spellStart"/>
      <w:r w:rsidRPr="00110C40">
        <w:t>t_id</w:t>
      </w:r>
      <w:proofErr w:type="spellEnd"/>
      <w:r w:rsidRPr="00110C40">
        <w:t xml:space="preserve"> &lt; 80)</w:t>
      </w:r>
      <w:r>
        <w:t>,</w:t>
      </w:r>
    </w:p>
    <w:p w14:paraId="6D76A2AE" w14:textId="29A42257" w:rsidR="00112F08" w:rsidRPr="00110C40" w:rsidRDefault="00112F08" w:rsidP="00FE25FE">
      <w:pPr>
        <w:pStyle w:val="ListParagraph"/>
        <w:numPr>
          <w:ilvl w:val="0"/>
          <w:numId w:val="39"/>
        </w:numPr>
        <w:spacing w:line="240" w:lineRule="auto"/>
      </w:pPr>
      <w:proofErr w:type="spellStart"/>
      <w:r w:rsidRPr="00FE25FE">
        <w:rPr>
          <w:b/>
          <w:bCs/>
        </w:rPr>
        <w:t>f_id</w:t>
      </w:r>
      <w:proofErr w:type="spellEnd"/>
      <w:r w:rsidRPr="00110C40">
        <w:t xml:space="preserve"> is the index of the PRACH occasion in the frequency domain (0 ≤ </w:t>
      </w:r>
      <w:proofErr w:type="spellStart"/>
      <w:r w:rsidRPr="00110C40">
        <w:t>f_id</w:t>
      </w:r>
      <w:proofErr w:type="spellEnd"/>
      <w:r w:rsidRPr="00110C40">
        <w:t xml:space="preserve"> &lt; 8)</w:t>
      </w:r>
      <w:r>
        <w:t>, and</w:t>
      </w:r>
    </w:p>
    <w:p w14:paraId="7B483C25" w14:textId="77777777" w:rsidR="00112F08" w:rsidRDefault="00112F08" w:rsidP="00FE25FE">
      <w:pPr>
        <w:pStyle w:val="ListParagraph"/>
        <w:numPr>
          <w:ilvl w:val="0"/>
          <w:numId w:val="39"/>
        </w:numPr>
        <w:spacing w:after="240" w:line="240" w:lineRule="auto"/>
      </w:pPr>
      <w:proofErr w:type="spellStart"/>
      <w:r w:rsidRPr="00FE25FE">
        <w:rPr>
          <w:b/>
          <w:bCs/>
        </w:rPr>
        <w:t>ul_carrier_id</w:t>
      </w:r>
      <w:proofErr w:type="spellEnd"/>
      <w:r w:rsidRPr="00110C40">
        <w:t xml:space="preserve"> is the UL carrier used for Random Access Preamble transmission (0 for NUL carrier, and 1 for SUL carrier)</w:t>
      </w:r>
      <w:r>
        <w:t>.</w:t>
      </w:r>
    </w:p>
    <w:p w14:paraId="529EE504" w14:textId="414035C4" w:rsidR="00B32F9C" w:rsidRDefault="00112F08" w:rsidP="00FE25FE">
      <w:pPr>
        <w:spacing w:line="240" w:lineRule="auto"/>
      </w:pPr>
      <w:r>
        <w:t>According to the above formular a collision in RA-RNTI will take place if the additional RO and the legacy RO start in the same symbol within a frame and otherwise share PRACH configuration parameters. Due to the selection of additional ROs, this is only an issue for Option 2, since for Option 1, the additional ROs are naturally separated in time from the legacy ROs.</w:t>
      </w:r>
    </w:p>
    <w:p w14:paraId="3FBDA3B4" w14:textId="1A222C7D" w:rsidR="00120E3E" w:rsidRPr="00FE25FE" w:rsidRDefault="00120E3E" w:rsidP="00FE25FE">
      <w:pPr>
        <w:spacing w:line="240" w:lineRule="auto"/>
      </w:pPr>
      <w:r>
        <w:t>For Option 2, we note that a collision is theoretically possible, although practically unlikely since the rationale with Option 2 is to be able to use a different RACH configuration, including differing RO locations. In our view, the small likelihood that a collision does occur does not justify an update of the RA-RNTI formula. Instead, the network can be trusted to configure the additional RACH configuration such that RA-RNTI collisions are avoided.</w:t>
      </w:r>
    </w:p>
    <w:p w14:paraId="69F5DCE7" w14:textId="2205C68D" w:rsidR="00B32F9C" w:rsidRPr="00FE25FE" w:rsidRDefault="00B32F9C" w:rsidP="00FE25FE">
      <w:pPr>
        <w:pStyle w:val="Observation"/>
      </w:pPr>
      <w:bookmarkStart w:id="52" w:name="_Toc181992786"/>
      <w:r w:rsidRPr="00FE25FE">
        <w:t>RA-RNTI for legacy ROs and additional ROs are naturally differentiated for Option 1 since they are temporally separated.</w:t>
      </w:r>
      <w:bookmarkEnd w:id="52"/>
    </w:p>
    <w:p w14:paraId="2D901D7C" w14:textId="60AE9E24" w:rsidR="00B32F9C" w:rsidRPr="00B32F9C" w:rsidRDefault="00B32F9C" w:rsidP="00FE25FE">
      <w:pPr>
        <w:pStyle w:val="Observation"/>
        <w:rPr>
          <w:lang w:val="en-US"/>
        </w:rPr>
      </w:pPr>
      <w:bookmarkStart w:id="53" w:name="_Toc181992787"/>
      <w:r>
        <w:rPr>
          <w:lang w:val="en-US"/>
        </w:rPr>
        <w:t>RA-RNTI differentiation can be avoided for Option 2 by proper network configuration.</w:t>
      </w:r>
      <w:bookmarkEnd w:id="53"/>
      <w:r>
        <w:rPr>
          <w:lang w:val="en-US"/>
        </w:rPr>
        <w:t xml:space="preserve"> </w:t>
      </w:r>
    </w:p>
    <w:p w14:paraId="1245D38A" w14:textId="0065122A" w:rsidR="00CC59F1" w:rsidRPr="00AF17FD" w:rsidRDefault="00CC59F1" w:rsidP="007000B0">
      <w:pPr>
        <w:pStyle w:val="Heading3"/>
        <w:rPr>
          <w:lang w:val="en-US"/>
        </w:rPr>
      </w:pPr>
      <w:r w:rsidRPr="00AF17FD">
        <w:rPr>
          <w:lang w:val="en-US"/>
        </w:rPr>
        <w:t>Initial and subsequent RO selection</w:t>
      </w:r>
      <w:bookmarkEnd w:id="50"/>
      <w:bookmarkEnd w:id="51"/>
    </w:p>
    <w:p w14:paraId="01D53CC8" w14:textId="653E5280" w:rsidR="00CC59F1" w:rsidRPr="00AF17FD" w:rsidRDefault="00743B89" w:rsidP="00356EF0">
      <w:pPr>
        <w:rPr>
          <w:lang w:val="en-US"/>
        </w:rPr>
      </w:pPr>
      <w:r w:rsidRPr="00AF17FD">
        <w:rPr>
          <w:lang w:val="en-US"/>
        </w:rPr>
        <w:t xml:space="preserve">RAN1 has discussed and </w:t>
      </w:r>
      <w:proofErr w:type="gramStart"/>
      <w:r w:rsidRPr="00AF17FD">
        <w:rPr>
          <w:lang w:val="en-US"/>
        </w:rPr>
        <w:t>down-selected</w:t>
      </w:r>
      <w:proofErr w:type="gramEnd"/>
      <w:r w:rsidRPr="00AF17FD">
        <w:rPr>
          <w:lang w:val="en-US"/>
        </w:rPr>
        <w:t xml:space="preserve"> among alternatives for initial RO selection and subsequent RO reselection</w:t>
      </w:r>
      <w:r w:rsidR="007F29BB">
        <w:rPr>
          <w:lang w:val="en-US"/>
        </w:rPr>
        <w:t xml:space="preserve"> </w:t>
      </w:r>
      <w:r w:rsidR="007F29BB">
        <w:rPr>
          <w:lang w:val="en-US"/>
        </w:rPr>
        <w:fldChar w:fldCharType="begin"/>
      </w:r>
      <w:r w:rsidR="007F29BB">
        <w:rPr>
          <w:lang w:val="en-US"/>
        </w:rPr>
        <w:instrText xml:space="preserve"> REF _Ref181971619 \r \h </w:instrText>
      </w:r>
      <w:r w:rsidR="007F29BB">
        <w:rPr>
          <w:lang w:val="en-US"/>
        </w:rPr>
      </w:r>
      <w:r w:rsidR="007F29BB">
        <w:rPr>
          <w:lang w:val="en-US"/>
        </w:rPr>
        <w:fldChar w:fldCharType="separate"/>
      </w:r>
      <w:r w:rsidR="00D94203">
        <w:rPr>
          <w:lang w:val="en-US"/>
        </w:rPr>
        <w:t>[2]</w:t>
      </w:r>
      <w:r w:rsidR="007F29BB">
        <w:rPr>
          <w:lang w:val="en-US"/>
        </w:rPr>
        <w:fldChar w:fldCharType="end"/>
      </w:r>
      <w:r w:rsidR="00B63DDF">
        <w:rPr>
          <w:lang w:val="en-US"/>
        </w:rPr>
        <w:fldChar w:fldCharType="begin"/>
      </w:r>
      <w:r w:rsidR="00B63DDF">
        <w:rPr>
          <w:lang w:val="en-US"/>
        </w:rPr>
        <w:instrText xml:space="preserve"> REF _Ref178925708 \r \h </w:instrText>
      </w:r>
      <w:r w:rsidR="00B63DDF">
        <w:rPr>
          <w:lang w:val="en-US"/>
        </w:rPr>
      </w:r>
      <w:r w:rsidR="00B63DDF">
        <w:rPr>
          <w:lang w:val="en-US"/>
        </w:rPr>
        <w:fldChar w:fldCharType="separate"/>
      </w:r>
      <w:r w:rsidR="00B63DDF">
        <w:rPr>
          <w:lang w:val="en-US"/>
        </w:rPr>
        <w:t>[3]</w:t>
      </w:r>
      <w:r w:rsidR="00B63DDF">
        <w:rPr>
          <w:lang w:val="en-US"/>
        </w:rPr>
        <w:fldChar w:fldCharType="end"/>
      </w:r>
      <w:r w:rsidRPr="00AF17FD">
        <w:rPr>
          <w:lang w:val="en-US"/>
        </w:rPr>
        <w:t>:</w:t>
      </w:r>
    </w:p>
    <w:tbl>
      <w:tblPr>
        <w:tblStyle w:val="TableGrid"/>
        <w:tblW w:w="0" w:type="auto"/>
        <w:tblLook w:val="04A0" w:firstRow="1" w:lastRow="0" w:firstColumn="1" w:lastColumn="0" w:noHBand="0" w:noVBand="1"/>
      </w:tblPr>
      <w:tblGrid>
        <w:gridCol w:w="9629"/>
      </w:tblGrid>
      <w:tr w:rsidR="003F24C7" w:rsidRPr="00AF17FD" w14:paraId="031DCF5D" w14:textId="77777777" w:rsidTr="00A112C3">
        <w:tc>
          <w:tcPr>
            <w:tcW w:w="9629" w:type="dxa"/>
          </w:tcPr>
          <w:p w14:paraId="3E1674EE" w14:textId="77777777" w:rsidR="00B96A09" w:rsidRPr="00FE25FE" w:rsidRDefault="00B96A09" w:rsidP="00B96A09">
            <w:pPr>
              <w:spacing w:after="0" w:line="240" w:lineRule="auto"/>
              <w:jc w:val="left"/>
              <w:rPr>
                <w:rFonts w:ascii="Times New Roman" w:eastAsia="Batang" w:hAnsi="Times New Roman" w:cs="Times New Roman"/>
                <w:b/>
                <w:bCs/>
                <w:sz w:val="20"/>
                <w:szCs w:val="20"/>
                <w:lang w:val="en-US" w:eastAsia="en-US"/>
              </w:rPr>
            </w:pPr>
            <w:r w:rsidRPr="00FE25FE">
              <w:rPr>
                <w:rFonts w:ascii="Times New Roman" w:eastAsia="Batang" w:hAnsi="Times New Roman" w:cs="Times New Roman"/>
                <w:b/>
                <w:bCs/>
                <w:sz w:val="20"/>
                <w:szCs w:val="20"/>
                <w:highlight w:val="green"/>
                <w:lang w:val="en-US" w:eastAsia="en-US"/>
              </w:rPr>
              <w:t>Agreement</w:t>
            </w:r>
          </w:p>
          <w:p w14:paraId="7E909CC2" w14:textId="77777777" w:rsidR="00B96A09" w:rsidRPr="00FE25FE" w:rsidRDefault="00B96A09" w:rsidP="00B96A09">
            <w:pPr>
              <w:spacing w:after="0" w:line="240" w:lineRule="auto"/>
              <w:jc w:val="left"/>
              <w:rPr>
                <w:rFonts w:ascii="Times New Roman" w:eastAsia="Batang" w:hAnsi="Times New Roman" w:cs="Times New Roman"/>
                <w:sz w:val="20"/>
                <w:szCs w:val="20"/>
                <w:lang w:val="en-US" w:eastAsia="en-US"/>
              </w:rPr>
            </w:pPr>
            <w:r w:rsidRPr="00FE25FE">
              <w:rPr>
                <w:rFonts w:ascii="Times New Roman" w:eastAsia="Batang" w:hAnsi="Times New Roman" w:cs="Times New Roman"/>
                <w:sz w:val="20"/>
                <w:szCs w:val="20"/>
                <w:lang w:val="en-US" w:eastAsia="en-US"/>
              </w:rPr>
              <w:t>For SBFD-aware UEs and RACH configuration Option 1 with Alt 1-1, consider the following options for initial PRACH transmission attempt in one random access procedure:</w:t>
            </w:r>
          </w:p>
          <w:p w14:paraId="0CDAB790" w14:textId="77777777" w:rsidR="00B96A09" w:rsidRPr="00FE25FE" w:rsidRDefault="00B96A09" w:rsidP="00B96A09">
            <w:pPr>
              <w:numPr>
                <w:ilvl w:val="0"/>
                <w:numId w:val="33"/>
              </w:numPr>
              <w:spacing w:after="0" w:line="240" w:lineRule="auto"/>
              <w:jc w:val="left"/>
              <w:rPr>
                <w:rFonts w:ascii="Times New Roman" w:eastAsia="Batang" w:hAnsi="Times New Roman" w:cs="Times New Roman"/>
                <w:sz w:val="20"/>
                <w:szCs w:val="20"/>
                <w:lang w:val="en-US" w:eastAsia="x-none"/>
              </w:rPr>
            </w:pPr>
            <w:r w:rsidRPr="00FE25FE">
              <w:rPr>
                <w:rFonts w:ascii="Times New Roman" w:eastAsia="Batang" w:hAnsi="Times New Roman" w:cs="Times New Roman"/>
                <w:sz w:val="20"/>
                <w:szCs w:val="20"/>
                <w:lang w:val="en-US" w:eastAsia="x-none"/>
              </w:rPr>
              <w:lastRenderedPageBreak/>
              <w:t>Option 2: Select one type between legacy-ROs and additional-ROs based on certain specified/configured conditions/</w:t>
            </w:r>
            <w:proofErr w:type="gramStart"/>
            <w:r w:rsidRPr="00FE25FE">
              <w:rPr>
                <w:rFonts w:ascii="Times New Roman" w:eastAsia="Batang" w:hAnsi="Times New Roman" w:cs="Times New Roman"/>
                <w:sz w:val="20"/>
                <w:szCs w:val="20"/>
                <w:lang w:val="en-US" w:eastAsia="x-none"/>
              </w:rPr>
              <w:t>prioritizations</w:t>
            </w:r>
            <w:proofErr w:type="gramEnd"/>
          </w:p>
          <w:p w14:paraId="3DC0D72B" w14:textId="77777777" w:rsidR="00B96A09" w:rsidRPr="00FE25FE" w:rsidRDefault="00B96A09" w:rsidP="00B96A09">
            <w:pPr>
              <w:numPr>
                <w:ilvl w:val="0"/>
                <w:numId w:val="33"/>
              </w:numPr>
              <w:spacing w:after="0" w:line="240" w:lineRule="auto"/>
              <w:jc w:val="left"/>
              <w:rPr>
                <w:rFonts w:ascii="Times New Roman" w:eastAsia="Batang" w:hAnsi="Times New Roman" w:cs="Times New Roman"/>
                <w:sz w:val="20"/>
                <w:szCs w:val="20"/>
                <w:lang w:val="en-US" w:eastAsia="x-none"/>
              </w:rPr>
            </w:pPr>
            <w:r w:rsidRPr="00FE25FE">
              <w:rPr>
                <w:rFonts w:ascii="Times New Roman" w:eastAsia="Batang" w:hAnsi="Times New Roman" w:cs="Times New Roman"/>
                <w:sz w:val="20"/>
                <w:szCs w:val="20"/>
                <w:lang w:val="en-US" w:eastAsia="x-none"/>
              </w:rPr>
              <w:t>Option 3: It’s up to UE implementation to select one type between legacy-ROs and additional-</w:t>
            </w:r>
            <w:proofErr w:type="gramStart"/>
            <w:r w:rsidRPr="00FE25FE">
              <w:rPr>
                <w:rFonts w:ascii="Times New Roman" w:eastAsia="Batang" w:hAnsi="Times New Roman" w:cs="Times New Roman"/>
                <w:sz w:val="20"/>
                <w:szCs w:val="20"/>
                <w:lang w:val="en-US" w:eastAsia="x-none"/>
              </w:rPr>
              <w:t>ROs</w:t>
            </w:r>
            <w:proofErr w:type="gramEnd"/>
          </w:p>
          <w:p w14:paraId="105DD0B3" w14:textId="77777777" w:rsidR="00B96A09" w:rsidRPr="00FE25FE" w:rsidRDefault="00B96A09" w:rsidP="00B96A09">
            <w:pPr>
              <w:spacing w:after="0" w:line="240" w:lineRule="auto"/>
              <w:jc w:val="left"/>
              <w:rPr>
                <w:rFonts w:ascii="Times New Roman" w:eastAsia="Batang" w:hAnsi="Times New Roman" w:cs="Times New Roman"/>
                <w:b/>
                <w:bCs/>
                <w:sz w:val="20"/>
                <w:szCs w:val="20"/>
                <w:highlight w:val="green"/>
                <w:lang w:val="en-US" w:eastAsia="en-US"/>
              </w:rPr>
            </w:pPr>
          </w:p>
          <w:p w14:paraId="138321BD" w14:textId="702D2E80" w:rsidR="00B96A09" w:rsidRPr="00FE25FE" w:rsidRDefault="00B96A09" w:rsidP="00B96A09">
            <w:pPr>
              <w:spacing w:after="0" w:line="240" w:lineRule="auto"/>
              <w:jc w:val="left"/>
              <w:rPr>
                <w:rFonts w:ascii="Times New Roman" w:eastAsia="Batang" w:hAnsi="Times New Roman" w:cs="Times New Roman"/>
                <w:b/>
                <w:bCs/>
                <w:sz w:val="20"/>
                <w:szCs w:val="20"/>
                <w:lang w:val="en-US" w:eastAsia="en-US"/>
              </w:rPr>
            </w:pPr>
            <w:r w:rsidRPr="00FE25FE">
              <w:rPr>
                <w:rFonts w:ascii="Times New Roman" w:eastAsia="Batang" w:hAnsi="Times New Roman" w:cs="Times New Roman"/>
                <w:b/>
                <w:bCs/>
                <w:sz w:val="20"/>
                <w:szCs w:val="20"/>
                <w:highlight w:val="green"/>
                <w:lang w:val="en-US" w:eastAsia="en-US"/>
              </w:rPr>
              <w:t>Agreement</w:t>
            </w:r>
          </w:p>
          <w:p w14:paraId="28B210B3" w14:textId="77777777" w:rsidR="00B96A09" w:rsidRPr="00FE25FE" w:rsidRDefault="00B96A09" w:rsidP="00B96A09">
            <w:pPr>
              <w:spacing w:after="0" w:line="240" w:lineRule="auto"/>
              <w:jc w:val="left"/>
              <w:rPr>
                <w:rFonts w:ascii="Times New Roman" w:eastAsia="Batang" w:hAnsi="Times New Roman" w:cs="Times New Roman"/>
                <w:sz w:val="20"/>
                <w:szCs w:val="20"/>
                <w:lang w:val="en-US" w:eastAsia="en-US"/>
              </w:rPr>
            </w:pPr>
            <w:r w:rsidRPr="00FE25FE">
              <w:rPr>
                <w:rFonts w:ascii="Times New Roman" w:eastAsia="Batang" w:hAnsi="Times New Roman" w:cs="Times New Roman"/>
                <w:sz w:val="20"/>
                <w:szCs w:val="20"/>
                <w:lang w:val="en-US" w:eastAsia="en-US"/>
              </w:rPr>
              <w:t>For SBFD aware UEs and RACH configuration Option 1 with Alt 1-1, consider the following options for PRACH transmission re-attempt in one random access procedure:</w:t>
            </w:r>
          </w:p>
          <w:p w14:paraId="52376FFA" w14:textId="77777777" w:rsidR="00B96A09" w:rsidRPr="00FE25FE" w:rsidRDefault="00B96A09" w:rsidP="00B96A09">
            <w:pPr>
              <w:numPr>
                <w:ilvl w:val="0"/>
                <w:numId w:val="28"/>
              </w:numPr>
              <w:spacing w:after="0" w:line="240" w:lineRule="auto"/>
              <w:jc w:val="left"/>
              <w:rPr>
                <w:rFonts w:ascii="Times New Roman" w:eastAsia="Batang" w:hAnsi="Times New Roman" w:cs="Times New Roman"/>
                <w:sz w:val="20"/>
                <w:szCs w:val="20"/>
                <w:lang w:val="en-US" w:eastAsia="en-US"/>
              </w:rPr>
            </w:pPr>
            <w:r w:rsidRPr="00FE25FE">
              <w:rPr>
                <w:rFonts w:ascii="Times New Roman" w:eastAsia="Batang" w:hAnsi="Times New Roman" w:cs="Times New Roman"/>
                <w:sz w:val="20"/>
                <w:szCs w:val="20"/>
                <w:lang w:val="en-US" w:eastAsia="en-US"/>
              </w:rPr>
              <w:t xml:space="preserve">Option 1: Always use ROs of the same type (i.e., legacy-RO or Additional-RO) as the earlier PRACH transmission for the rest of the random access </w:t>
            </w:r>
            <w:proofErr w:type="gramStart"/>
            <w:r w:rsidRPr="00FE25FE">
              <w:rPr>
                <w:rFonts w:ascii="Times New Roman" w:eastAsia="Batang" w:hAnsi="Times New Roman" w:cs="Times New Roman"/>
                <w:sz w:val="20"/>
                <w:szCs w:val="20"/>
                <w:lang w:val="en-US" w:eastAsia="en-US"/>
              </w:rPr>
              <w:t>procedure</w:t>
            </w:r>
            <w:proofErr w:type="gramEnd"/>
          </w:p>
          <w:p w14:paraId="33CFB891" w14:textId="77777777" w:rsidR="00B96A09" w:rsidRPr="00FE25FE" w:rsidRDefault="00B96A09" w:rsidP="00B96A09">
            <w:pPr>
              <w:numPr>
                <w:ilvl w:val="0"/>
                <w:numId w:val="28"/>
              </w:numPr>
              <w:spacing w:after="0" w:line="240" w:lineRule="auto"/>
              <w:jc w:val="left"/>
              <w:rPr>
                <w:rFonts w:ascii="Times New Roman" w:eastAsia="Batang" w:hAnsi="Times New Roman" w:cs="Times New Roman"/>
                <w:sz w:val="20"/>
                <w:szCs w:val="20"/>
                <w:lang w:val="en-US" w:eastAsia="en-US"/>
              </w:rPr>
            </w:pPr>
            <w:r w:rsidRPr="00FE25FE">
              <w:rPr>
                <w:rFonts w:ascii="Times New Roman" w:eastAsia="Batang" w:hAnsi="Times New Roman" w:cs="Times New Roman"/>
                <w:sz w:val="20"/>
                <w:szCs w:val="20"/>
                <w:lang w:val="en-US" w:eastAsia="en-US"/>
              </w:rPr>
              <w:t xml:space="preserve">Option 2: First use ROs of the same type as the earlier PRACH transmission for a certain number of times, and if certain conditions are met, then use ROs of the other type for the rest of the random access </w:t>
            </w:r>
            <w:proofErr w:type="gramStart"/>
            <w:r w:rsidRPr="00FE25FE">
              <w:rPr>
                <w:rFonts w:ascii="Times New Roman" w:eastAsia="Batang" w:hAnsi="Times New Roman" w:cs="Times New Roman"/>
                <w:sz w:val="20"/>
                <w:szCs w:val="20"/>
                <w:lang w:val="en-US" w:eastAsia="en-US"/>
              </w:rPr>
              <w:t>procedure</w:t>
            </w:r>
            <w:proofErr w:type="gramEnd"/>
          </w:p>
          <w:p w14:paraId="42E857FC" w14:textId="77777777" w:rsidR="00B96A09" w:rsidRPr="00FE25FE" w:rsidRDefault="00B96A09" w:rsidP="00B96A09">
            <w:pPr>
              <w:numPr>
                <w:ilvl w:val="0"/>
                <w:numId w:val="28"/>
              </w:numPr>
              <w:spacing w:after="0" w:line="240" w:lineRule="auto"/>
              <w:jc w:val="left"/>
              <w:rPr>
                <w:rFonts w:ascii="Times New Roman" w:eastAsia="Batang" w:hAnsi="Times New Roman" w:cs="Times New Roman"/>
                <w:sz w:val="20"/>
                <w:szCs w:val="20"/>
                <w:lang w:val="en-US" w:eastAsia="x-none"/>
              </w:rPr>
            </w:pPr>
            <w:r w:rsidRPr="00FE25FE">
              <w:rPr>
                <w:rFonts w:ascii="Times New Roman" w:eastAsia="Batang" w:hAnsi="Times New Roman" w:cs="Times New Roman"/>
                <w:sz w:val="20"/>
                <w:szCs w:val="20"/>
                <w:lang w:val="en-US" w:eastAsia="x-none"/>
              </w:rPr>
              <w:t xml:space="preserve">Option 3: Independently select legacy-ROs or additional-ROs for each PRACH transmission re-attempt in one random access </w:t>
            </w:r>
            <w:proofErr w:type="gramStart"/>
            <w:r w:rsidRPr="00FE25FE">
              <w:rPr>
                <w:rFonts w:ascii="Times New Roman" w:eastAsia="Batang" w:hAnsi="Times New Roman" w:cs="Times New Roman"/>
                <w:sz w:val="20"/>
                <w:szCs w:val="20"/>
                <w:lang w:val="en-US" w:eastAsia="x-none"/>
              </w:rPr>
              <w:t>procedure</w:t>
            </w:r>
            <w:proofErr w:type="gramEnd"/>
          </w:p>
          <w:p w14:paraId="7DA33297" w14:textId="77777777" w:rsidR="00633877" w:rsidRPr="00FE25FE" w:rsidRDefault="00633877" w:rsidP="00633877">
            <w:pPr>
              <w:spacing w:after="0" w:line="240" w:lineRule="auto"/>
              <w:jc w:val="left"/>
              <w:rPr>
                <w:rFonts w:ascii="Times New Roman" w:eastAsia="Batang" w:hAnsi="Times New Roman" w:cs="Times New Roman"/>
                <w:sz w:val="20"/>
                <w:szCs w:val="20"/>
                <w:lang w:val="en-US" w:eastAsia="en-US"/>
              </w:rPr>
            </w:pPr>
          </w:p>
          <w:p w14:paraId="78D8D2C6" w14:textId="77777777" w:rsidR="00633877" w:rsidRPr="00FE25FE" w:rsidRDefault="00633877" w:rsidP="00633877">
            <w:pPr>
              <w:spacing w:after="0" w:line="240" w:lineRule="auto"/>
              <w:jc w:val="left"/>
              <w:rPr>
                <w:rFonts w:ascii="Times New Roman" w:eastAsia="Batang" w:hAnsi="Times New Roman" w:cs="Times New Roman"/>
                <w:b/>
                <w:bCs/>
                <w:sz w:val="20"/>
                <w:szCs w:val="20"/>
                <w:lang w:val="en-US" w:eastAsia="en-US"/>
              </w:rPr>
            </w:pPr>
            <w:r w:rsidRPr="00FE25FE">
              <w:rPr>
                <w:rFonts w:ascii="Times New Roman" w:eastAsia="Batang" w:hAnsi="Times New Roman" w:cs="Times New Roman"/>
                <w:b/>
                <w:bCs/>
                <w:sz w:val="20"/>
                <w:szCs w:val="20"/>
                <w:highlight w:val="green"/>
                <w:lang w:val="en-US" w:eastAsia="en-US"/>
              </w:rPr>
              <w:t>Agreement</w:t>
            </w:r>
          </w:p>
          <w:p w14:paraId="311AE2F4" w14:textId="77777777" w:rsidR="00633877" w:rsidRPr="00FE25FE" w:rsidRDefault="00633877" w:rsidP="00633877">
            <w:pPr>
              <w:spacing w:after="0" w:line="240" w:lineRule="auto"/>
              <w:jc w:val="left"/>
              <w:rPr>
                <w:rFonts w:ascii="Times New Roman" w:eastAsia="Batang" w:hAnsi="Times New Roman" w:cs="Times New Roman"/>
                <w:sz w:val="20"/>
                <w:szCs w:val="20"/>
                <w:lang w:val="en-US" w:eastAsia="en-US"/>
              </w:rPr>
            </w:pPr>
            <w:r w:rsidRPr="00FE25FE">
              <w:rPr>
                <w:rFonts w:ascii="Times New Roman" w:eastAsia="Batang" w:hAnsi="Times New Roman" w:cs="Times New Roman"/>
                <w:sz w:val="20"/>
                <w:szCs w:val="20"/>
                <w:lang w:val="en-US" w:eastAsia="en-US"/>
              </w:rPr>
              <w:t>For SBFD-aware UEs and RACH configuration Option 2, consider the following options for initial PRACH transmission attempt in one random access procedure:</w:t>
            </w:r>
          </w:p>
          <w:p w14:paraId="6F816934" w14:textId="77777777" w:rsidR="00633877" w:rsidRPr="00FE25FE" w:rsidRDefault="00633877" w:rsidP="00633877">
            <w:pPr>
              <w:numPr>
                <w:ilvl w:val="0"/>
                <w:numId w:val="33"/>
              </w:numPr>
              <w:spacing w:after="0" w:line="240" w:lineRule="auto"/>
              <w:jc w:val="left"/>
              <w:rPr>
                <w:rFonts w:ascii="Times New Roman" w:eastAsia="Batang" w:hAnsi="Times New Roman" w:cs="Times New Roman"/>
                <w:sz w:val="20"/>
                <w:szCs w:val="20"/>
                <w:lang w:val="en-US" w:eastAsia="x-none"/>
              </w:rPr>
            </w:pPr>
            <w:r w:rsidRPr="00FE25FE">
              <w:rPr>
                <w:rFonts w:ascii="Times New Roman" w:eastAsia="Batang" w:hAnsi="Times New Roman" w:cs="Times New Roman"/>
                <w:sz w:val="20"/>
                <w:szCs w:val="20"/>
                <w:lang w:val="en-US" w:eastAsia="x-none"/>
              </w:rPr>
              <w:t>Option 2: Select one type between legacy-ROs and additional-ROs based on certain specified/configured conditions/</w:t>
            </w:r>
            <w:proofErr w:type="gramStart"/>
            <w:r w:rsidRPr="00FE25FE">
              <w:rPr>
                <w:rFonts w:ascii="Times New Roman" w:eastAsia="Batang" w:hAnsi="Times New Roman" w:cs="Times New Roman"/>
                <w:sz w:val="20"/>
                <w:szCs w:val="20"/>
                <w:lang w:val="en-US" w:eastAsia="x-none"/>
              </w:rPr>
              <w:t>prioritizations</w:t>
            </w:r>
            <w:proofErr w:type="gramEnd"/>
          </w:p>
          <w:p w14:paraId="52ADE36E" w14:textId="77777777" w:rsidR="00633877" w:rsidRPr="00FE25FE" w:rsidRDefault="00633877" w:rsidP="00633877">
            <w:pPr>
              <w:numPr>
                <w:ilvl w:val="0"/>
                <w:numId w:val="33"/>
              </w:numPr>
              <w:spacing w:after="0" w:line="240" w:lineRule="auto"/>
              <w:jc w:val="left"/>
              <w:rPr>
                <w:rFonts w:ascii="Times New Roman" w:eastAsia="Batang" w:hAnsi="Times New Roman" w:cs="Times New Roman"/>
                <w:sz w:val="20"/>
                <w:szCs w:val="20"/>
                <w:lang w:val="en-US" w:eastAsia="x-none"/>
              </w:rPr>
            </w:pPr>
            <w:r w:rsidRPr="00FE25FE">
              <w:rPr>
                <w:rFonts w:ascii="Times New Roman" w:eastAsia="Batang" w:hAnsi="Times New Roman" w:cs="Times New Roman"/>
                <w:sz w:val="20"/>
                <w:szCs w:val="20"/>
                <w:lang w:val="en-US" w:eastAsia="x-none"/>
              </w:rPr>
              <w:t>Option 3: It’s up to UE implementation to select one type between legacy-ROs and additional-</w:t>
            </w:r>
            <w:proofErr w:type="gramStart"/>
            <w:r w:rsidRPr="00FE25FE">
              <w:rPr>
                <w:rFonts w:ascii="Times New Roman" w:eastAsia="Batang" w:hAnsi="Times New Roman" w:cs="Times New Roman"/>
                <w:sz w:val="20"/>
                <w:szCs w:val="20"/>
                <w:lang w:val="en-US" w:eastAsia="x-none"/>
              </w:rPr>
              <w:t>ROs</w:t>
            </w:r>
            <w:proofErr w:type="gramEnd"/>
          </w:p>
          <w:p w14:paraId="2AC591DF" w14:textId="77777777" w:rsidR="00B96A09" w:rsidRPr="00FE25FE" w:rsidRDefault="00B96A09" w:rsidP="00B96A09">
            <w:pPr>
              <w:spacing w:after="0"/>
              <w:rPr>
                <w:rFonts w:ascii="Times New Roman" w:hAnsi="Times New Roman" w:cs="Times New Roman"/>
                <w:b/>
                <w:bCs/>
                <w:sz w:val="20"/>
                <w:szCs w:val="20"/>
                <w:highlight w:val="green"/>
                <w:lang w:val="en-US"/>
              </w:rPr>
            </w:pPr>
          </w:p>
          <w:p w14:paraId="3BFB4A8B" w14:textId="0273AD22" w:rsidR="003F24C7" w:rsidRPr="00FE25FE" w:rsidRDefault="003F24C7" w:rsidP="00B96A09">
            <w:pPr>
              <w:spacing w:after="0"/>
              <w:rPr>
                <w:rFonts w:ascii="Times New Roman" w:hAnsi="Times New Roman" w:cs="Times New Roman"/>
                <w:b/>
                <w:bCs/>
                <w:sz w:val="20"/>
                <w:szCs w:val="20"/>
                <w:lang w:val="en-US"/>
              </w:rPr>
            </w:pPr>
            <w:r w:rsidRPr="00FE25FE">
              <w:rPr>
                <w:rFonts w:ascii="Times New Roman" w:hAnsi="Times New Roman" w:cs="Times New Roman"/>
                <w:b/>
                <w:bCs/>
                <w:sz w:val="20"/>
                <w:szCs w:val="20"/>
                <w:highlight w:val="green"/>
                <w:lang w:val="en-US"/>
              </w:rPr>
              <w:t>Agreement</w:t>
            </w:r>
          </w:p>
          <w:p w14:paraId="32679415" w14:textId="77777777" w:rsidR="003F24C7" w:rsidRPr="00FE25FE" w:rsidRDefault="003F24C7" w:rsidP="00356EF0">
            <w:pPr>
              <w:rPr>
                <w:rFonts w:ascii="Times New Roman" w:hAnsi="Times New Roman" w:cs="Times New Roman"/>
                <w:sz w:val="20"/>
                <w:szCs w:val="20"/>
                <w:lang w:val="en-US"/>
              </w:rPr>
            </w:pPr>
            <w:r w:rsidRPr="00FE25FE">
              <w:rPr>
                <w:rFonts w:ascii="Times New Roman" w:hAnsi="Times New Roman" w:cs="Times New Roman"/>
                <w:sz w:val="20"/>
                <w:szCs w:val="20"/>
                <w:lang w:val="en-US"/>
              </w:rPr>
              <w:t>For SBFD aware UEs and RACH configuration Option 2, consider the following options for PRACH transmission re-attempt in one random access procedure:</w:t>
            </w:r>
          </w:p>
          <w:p w14:paraId="4AA8BE73" w14:textId="77777777" w:rsidR="003F24C7" w:rsidRPr="00FE25FE" w:rsidRDefault="003F24C7" w:rsidP="465E6E23">
            <w:pPr>
              <w:pStyle w:val="ListParagraph"/>
              <w:rPr>
                <w:rFonts w:ascii="Times New Roman" w:hAnsi="Times New Roman" w:cs="Times New Roman"/>
                <w:sz w:val="20"/>
                <w:lang w:val="en-US"/>
              </w:rPr>
            </w:pPr>
            <w:r w:rsidRPr="00FE25FE">
              <w:rPr>
                <w:rFonts w:ascii="Times New Roman" w:hAnsi="Times New Roman" w:cs="Times New Roman"/>
                <w:sz w:val="20"/>
                <w:lang w:val="en-US"/>
              </w:rPr>
              <w:t xml:space="preserve">Option 1: Always use ROs of the same type (i.e., legacy-RO or Additional-RO) as the earlier PRACH transmission for the rest of the random access </w:t>
            </w:r>
            <w:proofErr w:type="gramStart"/>
            <w:r w:rsidRPr="00FE25FE">
              <w:rPr>
                <w:rFonts w:ascii="Times New Roman" w:hAnsi="Times New Roman" w:cs="Times New Roman"/>
                <w:sz w:val="20"/>
                <w:lang w:val="en-US"/>
              </w:rPr>
              <w:t>procedure</w:t>
            </w:r>
            <w:proofErr w:type="gramEnd"/>
          </w:p>
          <w:p w14:paraId="469F0CEE" w14:textId="77777777" w:rsidR="003F24C7" w:rsidRPr="00FE25FE" w:rsidRDefault="003F24C7" w:rsidP="465E6E23">
            <w:pPr>
              <w:pStyle w:val="ListParagraph"/>
              <w:rPr>
                <w:rFonts w:ascii="Times New Roman" w:hAnsi="Times New Roman" w:cs="Times New Roman"/>
                <w:sz w:val="20"/>
                <w:lang w:val="en-US"/>
              </w:rPr>
            </w:pPr>
            <w:r w:rsidRPr="00FE25FE">
              <w:rPr>
                <w:rFonts w:ascii="Times New Roman" w:hAnsi="Times New Roman" w:cs="Times New Roman"/>
                <w:sz w:val="20"/>
                <w:lang w:val="en-US"/>
              </w:rPr>
              <w:t xml:space="preserve">Option 2: First use ROs of the same type as the earlier PRACH transmission for a certain number of times, and if certain conditions are met, then use ROs of the other type for the rest of the random access </w:t>
            </w:r>
            <w:proofErr w:type="gramStart"/>
            <w:r w:rsidRPr="00FE25FE">
              <w:rPr>
                <w:rFonts w:ascii="Times New Roman" w:hAnsi="Times New Roman" w:cs="Times New Roman"/>
                <w:sz w:val="20"/>
                <w:lang w:val="en-US"/>
              </w:rPr>
              <w:t>procedure</w:t>
            </w:r>
            <w:proofErr w:type="gramEnd"/>
          </w:p>
          <w:p w14:paraId="4B8043F9" w14:textId="1C8D9A8D" w:rsidR="000B2591" w:rsidRPr="00FE25FE" w:rsidRDefault="003F24C7" w:rsidP="000B2591">
            <w:pPr>
              <w:pStyle w:val="ListParagraph"/>
              <w:numPr>
                <w:ilvl w:val="0"/>
                <w:numId w:val="28"/>
              </w:numPr>
              <w:spacing w:after="240"/>
              <w:rPr>
                <w:lang w:val="en-US"/>
              </w:rPr>
            </w:pPr>
            <w:r w:rsidRPr="00FE25FE">
              <w:rPr>
                <w:rFonts w:ascii="Times New Roman" w:hAnsi="Times New Roman" w:cs="Times New Roman"/>
                <w:sz w:val="20"/>
                <w:lang w:val="en-US"/>
              </w:rPr>
              <w:t xml:space="preserve">Option 3: Independently select legacy-ROs or additional-ROs for each PRACH transmission re-attempt in one random access </w:t>
            </w:r>
            <w:proofErr w:type="gramStart"/>
            <w:r w:rsidRPr="00FE25FE">
              <w:rPr>
                <w:rFonts w:ascii="Times New Roman" w:hAnsi="Times New Roman" w:cs="Times New Roman"/>
                <w:sz w:val="20"/>
                <w:lang w:val="en-US"/>
              </w:rPr>
              <w:t>procedure</w:t>
            </w:r>
            <w:proofErr w:type="gramEnd"/>
          </w:p>
          <w:p w14:paraId="15463107" w14:textId="77777777" w:rsidR="000B2591" w:rsidRPr="000B2591" w:rsidRDefault="000B2591" w:rsidP="000B2591">
            <w:pPr>
              <w:spacing w:after="0" w:line="240" w:lineRule="auto"/>
              <w:jc w:val="left"/>
              <w:rPr>
                <w:rFonts w:ascii="Times" w:eastAsia="Batang" w:hAnsi="Times" w:cs="Times New Roman"/>
                <w:b/>
                <w:bCs/>
                <w:sz w:val="20"/>
                <w:szCs w:val="20"/>
                <w:lang w:val="en-US" w:eastAsia="en-US"/>
              </w:rPr>
            </w:pPr>
            <w:r w:rsidRPr="000B2591">
              <w:rPr>
                <w:rFonts w:ascii="Times" w:eastAsia="Batang" w:hAnsi="Times" w:cs="Times New Roman"/>
                <w:b/>
                <w:bCs/>
                <w:sz w:val="20"/>
                <w:szCs w:val="20"/>
                <w:highlight w:val="green"/>
                <w:lang w:val="en-US" w:eastAsia="en-US"/>
              </w:rPr>
              <w:t>Agreement</w:t>
            </w:r>
          </w:p>
          <w:p w14:paraId="5EBFE76B" w14:textId="19F388CC" w:rsidR="000B2591" w:rsidRPr="00AF17FD" w:rsidRDefault="000B2591" w:rsidP="004861F5">
            <w:pPr>
              <w:spacing w:line="240" w:lineRule="auto"/>
              <w:jc w:val="left"/>
              <w:rPr>
                <w:sz w:val="20"/>
                <w:szCs w:val="20"/>
                <w:lang w:val="en-US"/>
              </w:rPr>
            </w:pPr>
            <w:r w:rsidRPr="000B2591">
              <w:rPr>
                <w:rFonts w:ascii="Times" w:eastAsia="Batang" w:hAnsi="Times" w:cstheme="minorHAnsi"/>
                <w:bCs/>
                <w:sz w:val="20"/>
                <w:szCs w:val="20"/>
                <w:lang w:val="en-US" w:eastAsia="en-US"/>
              </w:rPr>
              <w:t xml:space="preserve">For SBFD-aware UEs and </w:t>
            </w:r>
            <w:r w:rsidRPr="000B2591">
              <w:rPr>
                <w:rFonts w:ascii="Times" w:eastAsia="DengXian" w:hAnsi="Times" w:cstheme="minorHAnsi"/>
                <w:bCs/>
                <w:sz w:val="20"/>
                <w:szCs w:val="20"/>
                <w:lang w:val="en-US" w:eastAsia="en-US"/>
              </w:rPr>
              <w:t>PRACH mask indication for</w:t>
            </w:r>
            <w:r w:rsidRPr="000B2591">
              <w:rPr>
                <w:rFonts w:ascii="Times" w:eastAsia="Batang" w:hAnsi="Times" w:cstheme="minorHAnsi"/>
                <w:bCs/>
                <w:sz w:val="20"/>
                <w:szCs w:val="20"/>
                <w:lang w:val="en-US" w:eastAsia="en-US"/>
              </w:rPr>
              <w:t xml:space="preserve"> CFRA triggered by PDCCH order, discuss whether/how to indicate/determine additional-RO only, legacy-RO only, or both is used.</w:t>
            </w:r>
          </w:p>
        </w:tc>
      </w:tr>
    </w:tbl>
    <w:p w14:paraId="5B86404A" w14:textId="0D323D14" w:rsidR="00511FDC" w:rsidRPr="00AF17FD" w:rsidRDefault="008F5CBB" w:rsidP="001A6E83">
      <w:pPr>
        <w:spacing w:before="240"/>
        <w:rPr>
          <w:lang w:val="en-US"/>
        </w:rPr>
      </w:pPr>
      <w:r>
        <w:rPr>
          <w:lang w:val="en-US"/>
        </w:rPr>
        <w:lastRenderedPageBreak/>
        <w:t>For a RA initiated by higher layers, i</w:t>
      </w:r>
      <w:r w:rsidR="00511FDC" w:rsidRPr="00AF17FD">
        <w:rPr>
          <w:lang w:val="en-US"/>
        </w:rPr>
        <w:t xml:space="preserve">nitial RO selection may depend on several aspects. First, the scenario for which the network is deployed. Two main scenarios have been discussed, an industrial scenario requiring reduced latency and increased capacity, as captured by the single RACH configuration (Option 1) </w:t>
      </w:r>
      <w:proofErr w:type="gramStart"/>
      <w:r w:rsidR="00511FDC" w:rsidRPr="00AF17FD">
        <w:rPr>
          <w:lang w:val="en-US"/>
        </w:rPr>
        <w:t>and also</w:t>
      </w:r>
      <w:proofErr w:type="gramEnd"/>
      <w:r w:rsidR="00511FDC" w:rsidRPr="00AF17FD">
        <w:rPr>
          <w:lang w:val="en-US"/>
        </w:rPr>
        <w:t xml:space="preserve"> the increased range and capacity scenario as captured by the additional RACH configuration (Option 2). For both the single and the additional RACH configurations, different prioritization orders may be justified both between but also within each scenario.</w:t>
      </w:r>
    </w:p>
    <w:p w14:paraId="65AE9AC1" w14:textId="49FEB0CD" w:rsidR="00511FDC" w:rsidRPr="00AF17FD" w:rsidRDefault="00511FDC" w:rsidP="00511FDC">
      <w:pPr>
        <w:rPr>
          <w:lang w:val="en-US"/>
        </w:rPr>
      </w:pPr>
      <w:r w:rsidRPr="00AF17FD">
        <w:rPr>
          <w:lang w:val="en-US"/>
        </w:rPr>
        <w:t>Considering both capacity and latency bottlenecks assumed in Option 1, it is possible to argue in favor of both prioritizing legacy and the additional ROs, or to allow the UE to select on its own, depending on whether capacity or latency needs prioritization. For capacity and range in Option 2, depending on network implementation of the preamble detection, it may be preferable from a computational complexity perspective to control the order with which RA is performed</w:t>
      </w:r>
      <w:r w:rsidR="00A45F9F" w:rsidRPr="00AF17FD">
        <w:rPr>
          <w:lang w:val="en-US"/>
        </w:rPr>
        <w:t xml:space="preserve">, </w:t>
      </w:r>
      <w:proofErr w:type="gramStart"/>
      <w:r w:rsidR="00A45F9F" w:rsidRPr="00AF17FD">
        <w:rPr>
          <w:lang w:val="en-US"/>
        </w:rPr>
        <w:t>in order to</w:t>
      </w:r>
      <w:proofErr w:type="gramEnd"/>
      <w:r w:rsidR="00A45F9F" w:rsidRPr="00AF17FD">
        <w:rPr>
          <w:lang w:val="en-US"/>
        </w:rPr>
        <w:t xml:space="preserve"> thereby reduce the number of hypothesis tests that need to be performed by the gNB.</w:t>
      </w:r>
    </w:p>
    <w:p w14:paraId="63E298D3" w14:textId="2C0EA7A7" w:rsidR="00A45F9F" w:rsidRPr="00AF17FD" w:rsidRDefault="00A45F9F" w:rsidP="00511FDC">
      <w:pPr>
        <w:rPr>
          <w:lang w:val="en-US"/>
        </w:rPr>
      </w:pPr>
      <w:r w:rsidRPr="00AF17FD">
        <w:rPr>
          <w:lang w:val="en-US"/>
        </w:rPr>
        <w:t>Additionally, different RA trigger events, as determined by higher layers, may result in different preference of prioritization. For example, the network may suspect the UE to be at the cell edge in a handover</w:t>
      </w:r>
      <w:r w:rsidR="00FB34D4" w:rsidRPr="00AF17FD">
        <w:rPr>
          <w:lang w:val="en-US"/>
        </w:rPr>
        <w:t xml:space="preserve"> or </w:t>
      </w:r>
      <w:r w:rsidR="00210249" w:rsidRPr="00AF17FD">
        <w:rPr>
          <w:lang w:val="en-US"/>
        </w:rPr>
        <w:t>LTM</w:t>
      </w:r>
      <w:r w:rsidRPr="00AF17FD">
        <w:rPr>
          <w:lang w:val="en-US"/>
        </w:rPr>
        <w:t xml:space="preserve"> procedure, implying that a longer preamble format would be advantageous whereas</w:t>
      </w:r>
      <w:r w:rsidR="00FB34D4" w:rsidRPr="00AF17FD">
        <w:rPr>
          <w:lang w:val="en-US"/>
        </w:rPr>
        <w:t>,</w:t>
      </w:r>
      <w:r w:rsidR="003D32E8" w:rsidRPr="00AF17FD">
        <w:rPr>
          <w:lang w:val="en-US"/>
        </w:rPr>
        <w:t xml:space="preserve"> </w:t>
      </w:r>
      <w:r w:rsidR="00FB34D4" w:rsidRPr="00AF17FD">
        <w:rPr>
          <w:lang w:val="en-US"/>
        </w:rPr>
        <w:t xml:space="preserve">e.g., a </w:t>
      </w:r>
      <w:r w:rsidR="003D32E8" w:rsidRPr="00AF17FD">
        <w:rPr>
          <w:lang w:val="en-US"/>
        </w:rPr>
        <w:t>beam failure recovery</w:t>
      </w:r>
      <w:r w:rsidR="00210249" w:rsidRPr="00AF17FD">
        <w:rPr>
          <w:lang w:val="en-US"/>
        </w:rPr>
        <w:t xml:space="preserve"> </w:t>
      </w:r>
      <w:r w:rsidRPr="00AF17FD">
        <w:rPr>
          <w:lang w:val="en-US"/>
        </w:rPr>
        <w:t xml:space="preserve">would not </w:t>
      </w:r>
      <w:r w:rsidR="00210249" w:rsidRPr="00AF17FD">
        <w:rPr>
          <w:lang w:val="en-US"/>
        </w:rPr>
        <w:t xml:space="preserve">necessarily </w:t>
      </w:r>
      <w:r w:rsidRPr="00AF17FD">
        <w:rPr>
          <w:lang w:val="en-US"/>
        </w:rPr>
        <w:t xml:space="preserve">require said longer preamble format. These </w:t>
      </w:r>
      <w:r w:rsidR="00FB34D4" w:rsidRPr="00AF17FD">
        <w:rPr>
          <w:lang w:val="en-US"/>
        </w:rPr>
        <w:t>trigger events</w:t>
      </w:r>
      <w:r w:rsidR="00210249" w:rsidRPr="00AF17FD">
        <w:rPr>
          <w:lang w:val="en-US"/>
        </w:rPr>
        <w:t>, however,</w:t>
      </w:r>
      <w:r w:rsidRPr="00AF17FD">
        <w:rPr>
          <w:lang w:val="en-US"/>
        </w:rPr>
        <w:t xml:space="preserve"> are outside the scope of RAN1’s responsibilities and </w:t>
      </w:r>
      <w:r w:rsidR="00210249" w:rsidRPr="00AF17FD">
        <w:rPr>
          <w:lang w:val="en-US"/>
        </w:rPr>
        <w:t xml:space="preserve">should be </w:t>
      </w:r>
      <w:r w:rsidRPr="00AF17FD">
        <w:rPr>
          <w:lang w:val="en-US"/>
        </w:rPr>
        <w:t>left for RAN2 to decide.</w:t>
      </w:r>
    </w:p>
    <w:p w14:paraId="7D6C05E8" w14:textId="3071E71A" w:rsidR="005656EF" w:rsidRDefault="004E200C" w:rsidP="00511FDC">
      <w:pPr>
        <w:rPr>
          <w:lang w:val="en-US"/>
        </w:rPr>
      </w:pPr>
      <w:r w:rsidRPr="00AF17FD">
        <w:rPr>
          <w:lang w:val="en-US"/>
        </w:rPr>
        <w:t>S</w:t>
      </w:r>
      <w:r w:rsidR="00B96A09" w:rsidRPr="00AF17FD">
        <w:rPr>
          <w:lang w:val="en-US"/>
        </w:rPr>
        <w:t xml:space="preserve">ubsequent </w:t>
      </w:r>
      <w:r w:rsidR="00A45F9F" w:rsidRPr="00AF17FD">
        <w:rPr>
          <w:lang w:val="en-US"/>
        </w:rPr>
        <w:t xml:space="preserve">RO selection, upon failure to detect a Msg2, </w:t>
      </w:r>
      <w:r w:rsidR="00B96A09" w:rsidRPr="00AF17FD">
        <w:rPr>
          <w:lang w:val="en-US"/>
        </w:rPr>
        <w:t xml:space="preserve">differs from the initial attempt in that the appropriate preamble transmission power are identified by the UE repeating its preamble transmissions until a RAR is received. However, the purpose with the RA has not changed during these transmissions. Hence, due to the </w:t>
      </w:r>
      <w:r w:rsidR="00B96A09" w:rsidRPr="00AF17FD">
        <w:rPr>
          <w:lang w:val="en-US"/>
        </w:rPr>
        <w:lastRenderedPageBreak/>
        <w:t>different interference conditions in a SBFD symbol and UL symbol at the gNB receiver, it is prudent to continue using the same RO type throughout the whole RACH attempt</w:t>
      </w:r>
      <w:r w:rsidRPr="00AF17FD">
        <w:rPr>
          <w:lang w:val="en-US"/>
        </w:rPr>
        <w:t>.</w:t>
      </w:r>
    </w:p>
    <w:p w14:paraId="1775ECBA" w14:textId="77777777" w:rsidR="006C3022" w:rsidRDefault="006C3022" w:rsidP="00511FDC">
      <w:pPr>
        <w:rPr>
          <w:lang w:val="en-US"/>
        </w:rPr>
      </w:pPr>
      <w:r>
        <w:rPr>
          <w:lang w:val="en-US"/>
        </w:rPr>
        <w:t xml:space="preserve">In RAN1 #118-bis, RAN1 agreed to further discuss PRACH mask indication for CFRA triggered by PDCCH order. </w:t>
      </w:r>
      <w:r w:rsidR="00770BC2">
        <w:rPr>
          <w:lang w:val="en-US"/>
        </w:rPr>
        <w:t xml:space="preserve">Allowing the UE to choose </w:t>
      </w:r>
      <w:r w:rsidR="000D2595">
        <w:rPr>
          <w:lang w:val="en-US"/>
        </w:rPr>
        <w:t xml:space="preserve">freely </w:t>
      </w:r>
      <w:r w:rsidR="00770BC2">
        <w:rPr>
          <w:lang w:val="en-US"/>
        </w:rPr>
        <w:t xml:space="preserve">from </w:t>
      </w:r>
      <w:r w:rsidR="000D2595">
        <w:rPr>
          <w:lang w:val="en-US"/>
        </w:rPr>
        <w:t xml:space="preserve">legacy and additional ROs would mean that the network needs to reserve redundant RO resources for the UE. The benefits with allowing the UE to make such a choice are not very clear. The network will have a good understanding of a suitable RO, </w:t>
      </w:r>
      <w:r>
        <w:rPr>
          <w:lang w:val="en-US"/>
        </w:rPr>
        <w:t>regardless of</w:t>
      </w:r>
      <w:r w:rsidR="000D2595">
        <w:rPr>
          <w:lang w:val="en-US"/>
        </w:rPr>
        <w:t xml:space="preserve"> if it depends on a need for increased range or coverage or if it depends on latency or capacity. Hence,</w:t>
      </w:r>
      <w:r>
        <w:rPr>
          <w:lang w:val="en-US"/>
        </w:rPr>
        <w:t xml:space="preserve"> the network should be able to configure the UE with one or the other, but not with both.</w:t>
      </w:r>
    </w:p>
    <w:p w14:paraId="2958CA47" w14:textId="30C17064" w:rsidR="004D0992" w:rsidRPr="00AF17FD" w:rsidRDefault="001A6E83" w:rsidP="003723B9">
      <w:pPr>
        <w:pStyle w:val="Proposal"/>
        <w:rPr>
          <w:lang w:val="en-US"/>
        </w:rPr>
      </w:pPr>
      <w:bookmarkStart w:id="54" w:name="_Toc181992809"/>
      <w:r w:rsidRPr="00AF17FD">
        <w:rPr>
          <w:lang w:val="en-US"/>
        </w:rPr>
        <w:t>L</w:t>
      </w:r>
      <w:r w:rsidR="00672A6E">
        <w:rPr>
          <w:lang w:val="en-US"/>
        </w:rPr>
        <w:t>e</w:t>
      </w:r>
      <w:r w:rsidRPr="00AF17FD">
        <w:rPr>
          <w:lang w:val="en-US"/>
        </w:rPr>
        <w:t xml:space="preserve">ave to </w:t>
      </w:r>
      <w:r w:rsidR="004D0992" w:rsidRPr="00AF17FD">
        <w:rPr>
          <w:lang w:val="en-US"/>
        </w:rPr>
        <w:t xml:space="preserve">RAN2 to specify </w:t>
      </w:r>
      <w:r w:rsidR="005A1F2F" w:rsidRPr="00AF17FD">
        <w:rPr>
          <w:lang w:val="en-US"/>
        </w:rPr>
        <w:t>conditions</w:t>
      </w:r>
      <w:r w:rsidR="004D0992" w:rsidRPr="00AF17FD">
        <w:rPr>
          <w:lang w:val="en-US"/>
        </w:rPr>
        <w:t xml:space="preserve"> </w:t>
      </w:r>
      <w:r w:rsidR="005A1F2F" w:rsidRPr="00AF17FD">
        <w:rPr>
          <w:lang w:val="en-US"/>
        </w:rPr>
        <w:t>for initial RO selection</w:t>
      </w:r>
      <w:r w:rsidR="00177A78">
        <w:rPr>
          <w:lang w:val="en-US"/>
        </w:rPr>
        <w:t xml:space="preserve"> for RACH initiated by higher layers,</w:t>
      </w:r>
      <w:r w:rsidR="005A1F2F" w:rsidRPr="00AF17FD">
        <w:rPr>
          <w:lang w:val="en-US"/>
        </w:rPr>
        <w:t xml:space="preserve"> </w:t>
      </w:r>
      <w:r w:rsidR="004D0992" w:rsidRPr="00AF17FD">
        <w:rPr>
          <w:lang w:val="en-US"/>
        </w:rPr>
        <w:t>based on</w:t>
      </w:r>
      <w:r w:rsidR="005656EF" w:rsidRPr="00AF17FD">
        <w:rPr>
          <w:lang w:val="en-US"/>
        </w:rPr>
        <w:t>, e.g., network deployment and</w:t>
      </w:r>
      <w:r w:rsidR="004D0992" w:rsidRPr="00AF17FD">
        <w:rPr>
          <w:lang w:val="en-US"/>
        </w:rPr>
        <w:t xml:space="preserve"> trigger events.</w:t>
      </w:r>
      <w:bookmarkEnd w:id="54"/>
    </w:p>
    <w:p w14:paraId="2C123B7E" w14:textId="44D59A86" w:rsidR="007000B0" w:rsidRDefault="00672A6E" w:rsidP="003723B9">
      <w:pPr>
        <w:pStyle w:val="Proposal"/>
        <w:rPr>
          <w:lang w:val="en-US"/>
        </w:rPr>
      </w:pPr>
      <w:bookmarkStart w:id="55" w:name="_Toc181992810"/>
      <w:r>
        <w:rPr>
          <w:lang w:val="en-US"/>
        </w:rPr>
        <w:t>L</w:t>
      </w:r>
      <w:r w:rsidR="001A6E83" w:rsidRPr="00AF17FD">
        <w:rPr>
          <w:lang w:val="en-US"/>
        </w:rPr>
        <w:t xml:space="preserve">eave </w:t>
      </w:r>
      <w:r w:rsidR="00BE078D" w:rsidRPr="00AF17FD">
        <w:rPr>
          <w:lang w:val="en-US"/>
        </w:rPr>
        <w:t xml:space="preserve">to RAN2 to specify </w:t>
      </w:r>
      <w:r w:rsidR="003F24C7" w:rsidRPr="00AF17FD">
        <w:rPr>
          <w:lang w:val="en-US"/>
        </w:rPr>
        <w:t xml:space="preserve">conditions </w:t>
      </w:r>
      <w:r w:rsidR="005A1F2F" w:rsidRPr="00AF17FD">
        <w:rPr>
          <w:lang w:val="en-US"/>
        </w:rPr>
        <w:t>for RO reselection</w:t>
      </w:r>
      <w:r w:rsidR="00177A78" w:rsidRPr="00177A78">
        <w:rPr>
          <w:lang w:val="en-US"/>
        </w:rPr>
        <w:t xml:space="preserve"> </w:t>
      </w:r>
      <w:r w:rsidR="00177A78">
        <w:rPr>
          <w:lang w:val="en-US"/>
        </w:rPr>
        <w:t>for RACH initiated by higher layers</w:t>
      </w:r>
      <w:r w:rsidR="003F24C7" w:rsidRPr="00AF17FD">
        <w:rPr>
          <w:lang w:val="en-US"/>
        </w:rPr>
        <w:t>, including potential fallback mechanism</w:t>
      </w:r>
      <w:r w:rsidR="00BE078D" w:rsidRPr="00AF17FD">
        <w:rPr>
          <w:lang w:val="en-US"/>
        </w:rPr>
        <w:t>s</w:t>
      </w:r>
      <w:r w:rsidR="003F24C7" w:rsidRPr="00AF17FD">
        <w:rPr>
          <w:lang w:val="en-US"/>
        </w:rPr>
        <w:t>.</w:t>
      </w:r>
      <w:bookmarkEnd w:id="55"/>
    </w:p>
    <w:p w14:paraId="47D371FA" w14:textId="58A52344" w:rsidR="007922A0" w:rsidRPr="007922A0" w:rsidRDefault="007922A0" w:rsidP="00FE25FE">
      <w:pPr>
        <w:pStyle w:val="Observation"/>
        <w:rPr>
          <w:lang w:val="en-US"/>
        </w:rPr>
      </w:pPr>
      <w:bookmarkStart w:id="56" w:name="_Toc181992788"/>
      <w:r>
        <w:rPr>
          <w:lang w:val="en-US"/>
        </w:rPr>
        <w:t xml:space="preserve">Allowing the UE to freely choose from both legacy ROs and additional RO for CFRA triggered by PDCCH order would result in unnecessary resource overhead to </w:t>
      </w:r>
      <w:r w:rsidR="007F29BB">
        <w:rPr>
          <w:lang w:val="en-US"/>
        </w:rPr>
        <w:t>uncertain</w:t>
      </w:r>
      <w:r>
        <w:rPr>
          <w:lang w:val="en-US"/>
        </w:rPr>
        <w:t xml:space="preserve"> benefit.</w:t>
      </w:r>
      <w:bookmarkEnd w:id="56"/>
    </w:p>
    <w:p w14:paraId="5BACB496" w14:textId="7ECA8D04" w:rsidR="00877FC9" w:rsidRPr="00877FC9" w:rsidRDefault="00877FC9" w:rsidP="00877FC9">
      <w:pPr>
        <w:pStyle w:val="Proposal"/>
        <w:rPr>
          <w:lang w:val="en-US"/>
        </w:rPr>
      </w:pPr>
      <w:bookmarkStart w:id="57" w:name="_Toc181992811"/>
      <w:r>
        <w:rPr>
          <w:lang w:val="en-US"/>
        </w:rPr>
        <w:t>Support CFRA triggered by PDCCH order to indicate which RO type to use (legacy RO or additional RO).</w:t>
      </w:r>
      <w:bookmarkEnd w:id="57"/>
    </w:p>
    <w:p w14:paraId="07AA0FCC" w14:textId="064C25E9" w:rsidR="00857167" w:rsidRPr="00AF17FD" w:rsidRDefault="00857167" w:rsidP="00857167">
      <w:pPr>
        <w:pStyle w:val="Heading3"/>
        <w:rPr>
          <w:lang w:val="en-US"/>
        </w:rPr>
      </w:pPr>
      <w:r w:rsidRPr="00AF17FD">
        <w:rPr>
          <w:lang w:val="en-US"/>
        </w:rPr>
        <w:t>Prea</w:t>
      </w:r>
      <w:r w:rsidR="0014738F" w:rsidRPr="00AF17FD">
        <w:rPr>
          <w:lang w:val="en-US"/>
        </w:rPr>
        <w:t>m</w:t>
      </w:r>
      <w:r w:rsidRPr="00AF17FD">
        <w:rPr>
          <w:lang w:val="en-US"/>
        </w:rPr>
        <w:t>ble repetitions</w:t>
      </w:r>
    </w:p>
    <w:p w14:paraId="222CBD4F" w14:textId="1A8A7196" w:rsidR="00857167" w:rsidRPr="00AF17FD" w:rsidRDefault="008E787C" w:rsidP="00857167">
      <w:pPr>
        <w:rPr>
          <w:lang w:val="en-US"/>
        </w:rPr>
      </w:pPr>
      <w:r w:rsidRPr="00AF17FD">
        <w:rPr>
          <w:lang w:val="en-US"/>
        </w:rPr>
        <w:t xml:space="preserve">For </w:t>
      </w:r>
      <w:r w:rsidR="00877FC9">
        <w:rPr>
          <w:lang w:val="en-US"/>
        </w:rPr>
        <w:t xml:space="preserve">preamble </w:t>
      </w:r>
      <w:r w:rsidRPr="00AF17FD">
        <w:rPr>
          <w:lang w:val="en-US"/>
        </w:rPr>
        <w:t xml:space="preserve">repetitions, RAN1 made the following </w:t>
      </w:r>
      <w:r w:rsidR="00877FC9">
        <w:rPr>
          <w:lang w:val="en-US"/>
        </w:rPr>
        <w:t>working assumption and conclusion</w:t>
      </w:r>
      <w:r w:rsidRPr="00AF17FD">
        <w:rPr>
          <w:lang w:val="en-US"/>
        </w:rPr>
        <w:t xml:space="preserve"> i</w:t>
      </w:r>
      <w:r w:rsidR="00857167" w:rsidRPr="00AF17FD">
        <w:rPr>
          <w:lang w:val="en-US"/>
        </w:rPr>
        <w:t>n RAN1 #118</w:t>
      </w:r>
      <w:r w:rsidR="00877FC9">
        <w:rPr>
          <w:lang w:val="en-US"/>
        </w:rPr>
        <w:t>-bis</w:t>
      </w:r>
      <w:r w:rsidR="007F29BB">
        <w:rPr>
          <w:lang w:val="en-US"/>
        </w:rPr>
        <w:t xml:space="preserve"> </w:t>
      </w:r>
      <w:r w:rsidR="007F29BB">
        <w:rPr>
          <w:highlight w:val="yellow"/>
          <w:lang w:val="en-US"/>
        </w:rPr>
        <w:fldChar w:fldCharType="begin"/>
      </w:r>
      <w:r w:rsidR="007F29BB">
        <w:rPr>
          <w:lang w:val="en-US"/>
        </w:rPr>
        <w:instrText xml:space="preserve"> REF _Ref181971619 \r \h </w:instrText>
      </w:r>
      <w:r w:rsidR="007F29BB">
        <w:rPr>
          <w:highlight w:val="yellow"/>
          <w:lang w:val="en-US"/>
        </w:rPr>
      </w:r>
      <w:r w:rsidR="007F29BB">
        <w:rPr>
          <w:highlight w:val="yellow"/>
          <w:lang w:val="en-US"/>
        </w:rPr>
        <w:fldChar w:fldCharType="separate"/>
      </w:r>
      <w:r w:rsidR="00D94203">
        <w:rPr>
          <w:lang w:val="en-US"/>
        </w:rPr>
        <w:t>[2]</w:t>
      </w:r>
      <w:r w:rsidR="007F29BB">
        <w:rPr>
          <w:highlight w:val="yellow"/>
          <w:lang w:val="en-US"/>
        </w:rPr>
        <w:fldChar w:fldCharType="end"/>
      </w:r>
      <w:r w:rsidR="00857167" w:rsidRPr="00AF17FD">
        <w:rPr>
          <w:lang w:val="en-US"/>
        </w:rPr>
        <w:t>:</w:t>
      </w:r>
    </w:p>
    <w:tbl>
      <w:tblPr>
        <w:tblStyle w:val="TableGrid"/>
        <w:tblW w:w="0" w:type="auto"/>
        <w:tblLook w:val="04A0" w:firstRow="1" w:lastRow="0" w:firstColumn="1" w:lastColumn="0" w:noHBand="0" w:noVBand="1"/>
      </w:tblPr>
      <w:tblGrid>
        <w:gridCol w:w="9629"/>
      </w:tblGrid>
      <w:tr w:rsidR="00857167" w:rsidRPr="00AF17FD" w14:paraId="357256ED" w14:textId="77777777" w:rsidTr="00A112C3">
        <w:tc>
          <w:tcPr>
            <w:tcW w:w="9629" w:type="dxa"/>
          </w:tcPr>
          <w:p w14:paraId="580BFA1E" w14:textId="77777777" w:rsidR="00876B56" w:rsidRPr="00AF17FD" w:rsidRDefault="00876B56" w:rsidP="00876B56">
            <w:pPr>
              <w:spacing w:after="0" w:line="240" w:lineRule="auto"/>
              <w:jc w:val="left"/>
              <w:rPr>
                <w:rFonts w:ascii="Times" w:eastAsia="Batang" w:hAnsi="Times" w:cs="Times New Roman"/>
                <w:b/>
                <w:bCs/>
                <w:sz w:val="20"/>
                <w:lang w:val="en-US" w:eastAsia="en-US"/>
              </w:rPr>
            </w:pPr>
            <w:r w:rsidRPr="00AF17FD">
              <w:rPr>
                <w:rFonts w:ascii="Times" w:eastAsia="Batang" w:hAnsi="Times" w:cs="Times New Roman"/>
                <w:b/>
                <w:bCs/>
                <w:sz w:val="20"/>
                <w:highlight w:val="darkYellow"/>
                <w:lang w:val="en-US" w:eastAsia="en-US"/>
              </w:rPr>
              <w:t>Working Assumption</w:t>
            </w:r>
          </w:p>
          <w:p w14:paraId="5E8729FD" w14:textId="77777777" w:rsidR="00876B56" w:rsidRPr="00AF17FD" w:rsidRDefault="00876B56" w:rsidP="00876B56">
            <w:pPr>
              <w:spacing w:after="0" w:line="240" w:lineRule="auto"/>
              <w:jc w:val="left"/>
              <w:rPr>
                <w:rFonts w:ascii="Times" w:eastAsia="Batang" w:hAnsi="Times" w:cstheme="minorHAnsi"/>
                <w:sz w:val="20"/>
                <w:szCs w:val="20"/>
                <w:lang w:val="en-US" w:eastAsia="en-US"/>
              </w:rPr>
            </w:pPr>
            <w:r w:rsidRPr="00AF17FD">
              <w:rPr>
                <w:rFonts w:ascii="Times" w:eastAsia="Batang" w:hAnsi="Times" w:cs="Times New Roman"/>
                <w:sz w:val="20"/>
                <w:lang w:val="en-US" w:eastAsia="en-US"/>
              </w:rPr>
              <w:t>For a PRACH transmission with</w:t>
            </w:r>
            <w:r w:rsidRPr="00AF17FD">
              <w:rPr>
                <w:rFonts w:ascii="Times" w:eastAsia="Batang" w:hAnsi="Times" w:cs="Times New Roman"/>
                <w:iCs/>
                <w:sz w:val="20"/>
                <w:lang w:val="en-US" w:eastAsia="en-US"/>
              </w:rPr>
              <w:t xml:space="preserve"> </w:t>
            </w:r>
            <m:oMath>
              <m:sSubSup>
                <m:sSubSupPr>
                  <m:ctrlPr>
                    <w:rPr>
                      <w:rFonts w:ascii="Cambria Math" w:eastAsia="Batang" w:hAnsi="Cambria Math" w:cs="Times New Roman"/>
                      <w:i/>
                      <w:iCs/>
                      <w:sz w:val="20"/>
                      <w:lang w:val="en-US" w:eastAsia="en-US"/>
                    </w:rPr>
                  </m:ctrlPr>
                </m:sSubSupPr>
                <m:e>
                  <m:r>
                    <w:rPr>
                      <w:rFonts w:ascii="Cambria Math" w:eastAsia="Batang" w:hAnsi="Cambria Math" w:cs="Times New Roman"/>
                      <w:sz w:val="20"/>
                      <w:lang w:val="en-US" w:eastAsia="en-US"/>
                    </w:rPr>
                    <m:t>N</m:t>
                  </m:r>
                </m:e>
                <m:sub>
                  <m:r>
                    <m:rPr>
                      <m:sty m:val="p"/>
                    </m:rPr>
                    <w:rPr>
                      <w:rFonts w:ascii="Cambria Math" w:eastAsia="Batang" w:hAnsi="Cambria Math" w:cs="Times New Roman"/>
                      <w:sz w:val="20"/>
                      <w:lang w:val="en-US" w:eastAsia="en-US"/>
                    </w:rPr>
                    <m:t>preamble</m:t>
                  </m:r>
                </m:sub>
                <m:sup>
                  <m:r>
                    <m:rPr>
                      <m:sty m:val="p"/>
                    </m:rPr>
                    <w:rPr>
                      <w:rFonts w:ascii="Cambria Math" w:eastAsia="Batang" w:hAnsi="Cambria Math" w:cs="Times New Roman"/>
                      <w:sz w:val="20"/>
                      <w:lang w:val="en-US" w:eastAsia="en-US"/>
                    </w:rPr>
                    <m:t>rep</m:t>
                  </m:r>
                </m:sup>
              </m:sSubSup>
            </m:oMath>
            <w:r w:rsidRPr="00AF17FD">
              <w:rPr>
                <w:rFonts w:ascii="Times" w:eastAsia="Batang" w:hAnsi="Times" w:cs="Times New Roman"/>
                <w:iCs/>
                <w:sz w:val="20"/>
                <w:lang w:val="en-US" w:eastAsia="en-US"/>
              </w:rPr>
              <w:t xml:space="preserve"> </w:t>
            </w:r>
            <w:r w:rsidRPr="00AF17FD">
              <w:rPr>
                <w:rFonts w:ascii="Times" w:eastAsia="Batang" w:hAnsi="Times" w:cs="Times New Roman"/>
                <w:sz w:val="20"/>
                <w:lang w:val="en-US" w:eastAsia="en-US"/>
              </w:rPr>
              <w:t>preamble repetition within additional-ROs,</w:t>
            </w:r>
            <w:r w:rsidRPr="00AF17FD">
              <w:rPr>
                <w:rFonts w:ascii="Times" w:eastAsia="Batang" w:hAnsi="Times" w:cstheme="minorHAnsi"/>
                <w:sz w:val="20"/>
                <w:szCs w:val="20"/>
                <w:lang w:val="en-US" w:eastAsia="en-US"/>
              </w:rPr>
              <w:t xml:space="preserve"> support reusing current specification rules for the determination of the set of </w:t>
            </w:r>
            <m:oMath>
              <m:sSubSup>
                <m:sSubSupPr>
                  <m:ctrlPr>
                    <w:rPr>
                      <w:rFonts w:ascii="Cambria Math" w:eastAsia="Batang" w:hAnsi="Cambria Math" w:cs="Times New Roman"/>
                      <w:i/>
                      <w:iCs/>
                      <w:sz w:val="20"/>
                      <w:lang w:val="en-US" w:eastAsia="en-US"/>
                    </w:rPr>
                  </m:ctrlPr>
                </m:sSubSupPr>
                <m:e>
                  <m:r>
                    <w:rPr>
                      <w:rFonts w:ascii="Cambria Math" w:eastAsia="Batang" w:hAnsi="Cambria Math" w:cs="Times New Roman"/>
                      <w:sz w:val="20"/>
                      <w:lang w:val="en-US" w:eastAsia="en-US"/>
                    </w:rPr>
                    <m:t>N</m:t>
                  </m:r>
                </m:e>
                <m:sub>
                  <m:r>
                    <m:rPr>
                      <m:sty m:val="p"/>
                    </m:rPr>
                    <w:rPr>
                      <w:rFonts w:ascii="Cambria Math" w:eastAsia="Batang" w:hAnsi="Cambria Math" w:cs="Times New Roman"/>
                      <w:sz w:val="20"/>
                      <w:lang w:val="en-US" w:eastAsia="en-US"/>
                    </w:rPr>
                    <m:t>preamble</m:t>
                  </m:r>
                </m:sub>
                <m:sup>
                  <m:r>
                    <m:rPr>
                      <m:sty m:val="p"/>
                    </m:rPr>
                    <w:rPr>
                      <w:rFonts w:ascii="Cambria Math" w:eastAsia="Batang" w:hAnsi="Cambria Math" w:cs="Times New Roman"/>
                      <w:sz w:val="20"/>
                      <w:lang w:val="en-US" w:eastAsia="en-US"/>
                    </w:rPr>
                    <m:t>rep</m:t>
                  </m:r>
                </m:sup>
              </m:sSubSup>
            </m:oMath>
            <w:r w:rsidRPr="00AF17FD">
              <w:rPr>
                <w:rFonts w:ascii="Times" w:eastAsia="Batang" w:hAnsi="Times" w:cstheme="minorHAnsi"/>
                <w:sz w:val="20"/>
                <w:szCs w:val="20"/>
                <w:lang w:val="en-US" w:eastAsia="en-US"/>
              </w:rPr>
              <w:t xml:space="preserve"> valid additional-ROs and the time period</w:t>
            </w:r>
            <w:r w:rsidRPr="00AF17FD">
              <w:rPr>
                <w:rFonts w:ascii="Times" w:eastAsia="SimSun" w:hAnsi="Times" w:cstheme="minorHAnsi"/>
                <w:sz w:val="20"/>
                <w:szCs w:val="20"/>
                <w:lang w:val="en-US" w:eastAsia="en-US"/>
              </w:rPr>
              <w:t xml:space="preserve"> of the set(s) of </w:t>
            </w:r>
            <m:oMath>
              <m:sSubSup>
                <m:sSubSupPr>
                  <m:ctrlPr>
                    <w:rPr>
                      <w:rFonts w:ascii="Cambria Math" w:eastAsia="Batang" w:hAnsi="Cambria Math" w:cs="Times New Roman"/>
                      <w:i/>
                      <w:iCs/>
                      <w:sz w:val="20"/>
                      <w:lang w:val="en-US" w:eastAsia="en-US"/>
                    </w:rPr>
                  </m:ctrlPr>
                </m:sSubSupPr>
                <m:e>
                  <m:r>
                    <w:rPr>
                      <w:rFonts w:ascii="Cambria Math" w:eastAsia="Batang" w:hAnsi="Cambria Math" w:cs="Times New Roman"/>
                      <w:sz w:val="20"/>
                      <w:lang w:val="en-US" w:eastAsia="en-US"/>
                    </w:rPr>
                    <m:t>N</m:t>
                  </m:r>
                </m:e>
                <m:sub>
                  <m:r>
                    <m:rPr>
                      <m:sty m:val="p"/>
                    </m:rPr>
                    <w:rPr>
                      <w:rFonts w:ascii="Cambria Math" w:eastAsia="Batang" w:hAnsi="Cambria Math" w:cs="Times New Roman"/>
                      <w:sz w:val="20"/>
                      <w:lang w:val="en-US" w:eastAsia="en-US"/>
                    </w:rPr>
                    <m:t>preamble</m:t>
                  </m:r>
                </m:sub>
                <m:sup>
                  <m:r>
                    <m:rPr>
                      <m:sty m:val="p"/>
                    </m:rPr>
                    <w:rPr>
                      <w:rFonts w:ascii="Cambria Math" w:eastAsia="Batang" w:hAnsi="Cambria Math" w:cs="Times New Roman"/>
                      <w:sz w:val="20"/>
                      <w:lang w:val="en-US" w:eastAsia="en-US"/>
                    </w:rPr>
                    <m:t>rep</m:t>
                  </m:r>
                </m:sup>
              </m:sSubSup>
            </m:oMath>
            <w:r w:rsidRPr="00AF17FD">
              <w:rPr>
                <w:rFonts w:ascii="Times" w:eastAsia="SimSun" w:hAnsi="Times" w:cstheme="minorHAnsi"/>
                <w:sz w:val="20"/>
                <w:szCs w:val="20"/>
                <w:lang w:val="en-US" w:eastAsia="en-US"/>
              </w:rPr>
              <w:t xml:space="preserve"> valid additional-ROs</w:t>
            </w:r>
            <w:r w:rsidRPr="00AF17FD">
              <w:rPr>
                <w:rFonts w:ascii="Times" w:eastAsia="Batang" w:hAnsi="Times" w:cstheme="minorHAnsi"/>
                <w:sz w:val="20"/>
                <w:szCs w:val="20"/>
                <w:lang w:val="en-US" w:eastAsia="en-US"/>
              </w:rPr>
              <w:t>.</w:t>
            </w:r>
          </w:p>
          <w:p w14:paraId="09D2E4C3" w14:textId="77777777" w:rsidR="00876B56" w:rsidRPr="00AF17FD" w:rsidRDefault="00876B56" w:rsidP="00AF17FD">
            <w:pPr>
              <w:numPr>
                <w:ilvl w:val="0"/>
                <w:numId w:val="27"/>
              </w:numPr>
              <w:spacing w:after="0" w:line="240" w:lineRule="auto"/>
              <w:jc w:val="left"/>
              <w:rPr>
                <w:rFonts w:ascii="Times" w:eastAsia="Batang" w:hAnsi="Times" w:cstheme="minorHAnsi"/>
                <w:sz w:val="20"/>
                <w:szCs w:val="20"/>
                <w:lang w:val="en-US" w:eastAsia="x-none"/>
              </w:rPr>
            </w:pPr>
            <w:r w:rsidRPr="00AF17FD">
              <w:rPr>
                <w:rFonts w:ascii="Times" w:eastAsia="Batang" w:hAnsi="Times" w:cstheme="minorHAnsi"/>
                <w:sz w:val="20"/>
                <w:szCs w:val="20"/>
                <w:lang w:val="en-US" w:eastAsia="x-none"/>
              </w:rPr>
              <w:t>the time period</w:t>
            </w:r>
            <w:r w:rsidRPr="00AF17FD">
              <w:rPr>
                <w:rFonts w:ascii="Times" w:eastAsia="SimSun" w:hAnsi="Times" w:cstheme="minorHAnsi"/>
                <w:sz w:val="20"/>
                <w:szCs w:val="20"/>
                <w:lang w:val="en-US" w:eastAsia="x-none"/>
              </w:rPr>
              <w:t xml:space="preserve"> of the set(s) of </w:t>
            </w:r>
            <m:oMath>
              <m:sSubSup>
                <m:sSubSupPr>
                  <m:ctrlPr>
                    <w:rPr>
                      <w:rFonts w:ascii="Cambria Math" w:eastAsia="Batang" w:hAnsi="Cambria Math" w:cs="Times New Roman"/>
                      <w:i/>
                      <w:iCs/>
                      <w:sz w:val="20"/>
                      <w:lang w:val="en-US" w:eastAsia="x-none"/>
                    </w:rPr>
                  </m:ctrlPr>
                </m:sSubSupPr>
                <m:e>
                  <m:r>
                    <w:rPr>
                      <w:rFonts w:ascii="Cambria Math" w:eastAsia="Batang" w:hAnsi="Cambria Math" w:cs="Times New Roman"/>
                      <w:sz w:val="20"/>
                      <w:lang w:val="en-US" w:eastAsia="x-none"/>
                    </w:rPr>
                    <m:t>N</m:t>
                  </m:r>
                </m:e>
                <m:sub>
                  <m:r>
                    <m:rPr>
                      <m:sty m:val="p"/>
                    </m:rPr>
                    <w:rPr>
                      <w:rFonts w:ascii="Cambria Math" w:eastAsia="Batang" w:hAnsi="Cambria Math" w:cs="Times New Roman"/>
                      <w:sz w:val="20"/>
                      <w:lang w:val="en-US" w:eastAsia="x-none"/>
                    </w:rPr>
                    <m:t>preamble</m:t>
                  </m:r>
                </m:sub>
                <m:sup>
                  <m:r>
                    <m:rPr>
                      <m:sty m:val="p"/>
                    </m:rPr>
                    <w:rPr>
                      <w:rFonts w:ascii="Cambria Math" w:eastAsia="Batang" w:hAnsi="Cambria Math" w:cs="Times New Roman"/>
                      <w:sz w:val="20"/>
                      <w:lang w:val="en-US" w:eastAsia="x-none"/>
                    </w:rPr>
                    <m:t>rep</m:t>
                  </m:r>
                </m:sup>
              </m:sSubSup>
            </m:oMath>
            <w:r w:rsidRPr="00AF17FD">
              <w:rPr>
                <w:rFonts w:ascii="Times" w:eastAsia="SimSun" w:hAnsi="Times" w:cstheme="minorHAnsi"/>
                <w:sz w:val="20"/>
                <w:szCs w:val="20"/>
                <w:lang w:val="en-US" w:eastAsia="x-none"/>
              </w:rPr>
              <w:t xml:space="preserve"> valid additional-ROs is determined separately from the time period for legacy-</w:t>
            </w:r>
            <w:proofErr w:type="gramStart"/>
            <w:r w:rsidRPr="00AF17FD">
              <w:rPr>
                <w:rFonts w:ascii="Times" w:eastAsia="SimSun" w:hAnsi="Times" w:cstheme="minorHAnsi"/>
                <w:sz w:val="20"/>
                <w:szCs w:val="20"/>
                <w:lang w:val="en-US" w:eastAsia="x-none"/>
              </w:rPr>
              <w:t>ROs</w:t>
            </w:r>
            <w:proofErr w:type="gramEnd"/>
          </w:p>
          <w:p w14:paraId="579C73D2" w14:textId="77777777" w:rsidR="00876B56" w:rsidRPr="00AF17FD" w:rsidRDefault="00876B56" w:rsidP="00876B56">
            <w:pPr>
              <w:spacing w:after="0" w:line="240" w:lineRule="auto"/>
              <w:jc w:val="left"/>
              <w:rPr>
                <w:rFonts w:ascii="Times" w:eastAsia="Batang" w:hAnsi="Times" w:cstheme="minorHAnsi"/>
                <w:sz w:val="20"/>
                <w:szCs w:val="20"/>
                <w:lang w:val="en-US" w:eastAsia="x-none"/>
              </w:rPr>
            </w:pPr>
          </w:p>
          <w:p w14:paraId="391FA86C" w14:textId="77777777" w:rsidR="00876B56" w:rsidRPr="00AF17FD" w:rsidRDefault="00876B56" w:rsidP="00FE25FE">
            <w:pPr>
              <w:spacing w:after="0"/>
              <w:rPr>
                <w:rFonts w:ascii="Times New Roman" w:hAnsi="Times New Roman" w:cs="Times New Roman"/>
                <w:b/>
                <w:bCs/>
                <w:sz w:val="20"/>
                <w:szCs w:val="20"/>
                <w:lang w:val="en-US"/>
              </w:rPr>
            </w:pPr>
            <w:r w:rsidRPr="00AF17FD">
              <w:rPr>
                <w:rFonts w:ascii="Times New Roman" w:hAnsi="Times New Roman" w:cs="Times New Roman"/>
                <w:b/>
                <w:bCs/>
                <w:sz w:val="20"/>
                <w:szCs w:val="20"/>
                <w:lang w:val="en-US"/>
              </w:rPr>
              <w:t>Conclusion</w:t>
            </w:r>
          </w:p>
          <w:p w14:paraId="14705B7C" w14:textId="0E8D0AEF" w:rsidR="00876B56" w:rsidRPr="00AF17FD" w:rsidRDefault="00876B56" w:rsidP="00876B56">
            <w:pPr>
              <w:spacing w:line="240" w:lineRule="auto"/>
              <w:jc w:val="left"/>
              <w:rPr>
                <w:rFonts w:ascii="Times" w:eastAsia="Batang" w:hAnsi="Times" w:cstheme="minorHAnsi"/>
                <w:sz w:val="20"/>
                <w:szCs w:val="20"/>
                <w:lang w:val="en-US" w:eastAsia="x-none"/>
              </w:rPr>
            </w:pPr>
            <w:r w:rsidRPr="00AF17FD">
              <w:rPr>
                <w:rFonts w:ascii="Times New Roman" w:hAnsi="Times New Roman" w:cs="Times New Roman"/>
                <w:sz w:val="20"/>
                <w:szCs w:val="20"/>
                <w:lang w:val="en-US"/>
              </w:rPr>
              <w:t>PRACH transmission with preamble repetitions across additional-ROs and legacy-ROs is not supported.</w:t>
            </w:r>
          </w:p>
        </w:tc>
      </w:tr>
    </w:tbl>
    <w:p w14:paraId="1FC5BA25" w14:textId="7F3EC894" w:rsidR="00877FC9" w:rsidRPr="00AF17FD" w:rsidRDefault="00877FC9" w:rsidP="00FE25FE">
      <w:pPr>
        <w:spacing w:before="240"/>
        <w:ind w:left="1304" w:hanging="1304"/>
        <w:rPr>
          <w:lang w:val="en-US"/>
        </w:rPr>
      </w:pPr>
      <w:r>
        <w:rPr>
          <w:lang w:val="en-US"/>
        </w:rPr>
        <w:t>We propose to confirm the WA.</w:t>
      </w:r>
    </w:p>
    <w:p w14:paraId="4930B43B" w14:textId="0D6865EB" w:rsidR="00877FC9" w:rsidRPr="00877FC9" w:rsidRDefault="00877FC9" w:rsidP="00877FC9">
      <w:pPr>
        <w:pStyle w:val="Proposal"/>
        <w:rPr>
          <w:lang w:val="en-US"/>
        </w:rPr>
      </w:pPr>
      <w:bookmarkStart w:id="58" w:name="_Toc181992812"/>
      <w:r>
        <w:rPr>
          <w:lang w:val="en-US"/>
        </w:rPr>
        <w:t>C</w:t>
      </w:r>
      <w:r w:rsidR="00876B56" w:rsidRPr="00AF17FD">
        <w:rPr>
          <w:lang w:val="en-US"/>
        </w:rPr>
        <w:t>onfirm WA on preamble repetitions within additional ROs.</w:t>
      </w:r>
      <w:bookmarkEnd w:id="58"/>
    </w:p>
    <w:p w14:paraId="4640168F" w14:textId="0829A54D" w:rsidR="009770BD" w:rsidRDefault="009770BD" w:rsidP="007000B0">
      <w:pPr>
        <w:pStyle w:val="Heading3"/>
        <w:rPr>
          <w:lang w:val="en-US"/>
        </w:rPr>
      </w:pPr>
      <w:r w:rsidRPr="00AF17FD">
        <w:rPr>
          <w:lang w:val="en-US"/>
        </w:rPr>
        <w:t xml:space="preserve">Early </w:t>
      </w:r>
      <w:r w:rsidR="00E61B24" w:rsidRPr="00AF17FD">
        <w:rPr>
          <w:lang w:val="en-US"/>
        </w:rPr>
        <w:t xml:space="preserve">indication of UE </w:t>
      </w:r>
      <w:r w:rsidRPr="00AF17FD">
        <w:rPr>
          <w:lang w:val="en-US"/>
        </w:rPr>
        <w:t>SBFD</w:t>
      </w:r>
      <w:r w:rsidR="00510A44" w:rsidRPr="00AF17FD">
        <w:rPr>
          <w:lang w:val="en-US"/>
        </w:rPr>
        <w:t>-</w:t>
      </w:r>
      <w:r w:rsidR="003A6BD3" w:rsidRPr="00AF17FD">
        <w:rPr>
          <w:lang w:val="en-US"/>
        </w:rPr>
        <w:t>awareness</w:t>
      </w:r>
    </w:p>
    <w:p w14:paraId="46E3B33A" w14:textId="0C08FF49" w:rsidR="007F29BB" w:rsidRPr="007F29BB" w:rsidRDefault="007F29BB" w:rsidP="00FE25FE">
      <w:pPr>
        <w:rPr>
          <w:lang w:val="en-US"/>
        </w:rPr>
      </w:pPr>
      <w:r>
        <w:rPr>
          <w:lang w:val="en-US"/>
        </w:rPr>
        <w:t>RAN1 #118-bis also concluded that there was no consensus for early indication with preamble partitioning, and RAN1 refers further discussions to RAN2 </w:t>
      </w:r>
      <w:r>
        <w:rPr>
          <w:lang w:val="en-US"/>
        </w:rPr>
        <w:fldChar w:fldCharType="begin"/>
      </w:r>
      <w:r>
        <w:rPr>
          <w:lang w:val="en-US"/>
        </w:rPr>
        <w:instrText xml:space="preserve"> REF _Ref181971619 \r \h </w:instrText>
      </w:r>
      <w:r>
        <w:rPr>
          <w:lang w:val="en-US"/>
        </w:rPr>
      </w:r>
      <w:r>
        <w:rPr>
          <w:lang w:val="en-US"/>
        </w:rPr>
        <w:fldChar w:fldCharType="separate"/>
      </w:r>
      <w:r w:rsidR="00D94203">
        <w:rPr>
          <w:lang w:val="en-US"/>
        </w:rPr>
        <w:t>[2]</w:t>
      </w:r>
      <w:r>
        <w:rPr>
          <w:lang w:val="en-US"/>
        </w:rPr>
        <w:fldChar w:fldCharType="end"/>
      </w:r>
      <w:r>
        <w:rPr>
          <w:lang w:val="en-US"/>
        </w:rPr>
        <w:t>.</w:t>
      </w:r>
    </w:p>
    <w:tbl>
      <w:tblPr>
        <w:tblStyle w:val="TableGrid"/>
        <w:tblW w:w="0" w:type="auto"/>
        <w:tblLook w:val="04A0" w:firstRow="1" w:lastRow="0" w:firstColumn="1" w:lastColumn="0" w:noHBand="0" w:noVBand="1"/>
      </w:tblPr>
      <w:tblGrid>
        <w:gridCol w:w="9629"/>
      </w:tblGrid>
      <w:tr w:rsidR="00EC30B1" w14:paraId="251E309F" w14:textId="77777777" w:rsidTr="00EC30B1">
        <w:tc>
          <w:tcPr>
            <w:tcW w:w="9629" w:type="dxa"/>
          </w:tcPr>
          <w:p w14:paraId="0A96877A" w14:textId="77777777" w:rsidR="00EC30B1" w:rsidRPr="00FE25FE" w:rsidRDefault="00EC30B1" w:rsidP="00EC30B1">
            <w:pPr>
              <w:spacing w:after="0" w:line="240" w:lineRule="auto"/>
              <w:jc w:val="left"/>
              <w:rPr>
                <w:rFonts w:ascii="Times" w:eastAsia="Batang" w:hAnsi="Times" w:cs="Times New Roman"/>
                <w:b/>
                <w:bCs/>
                <w:sz w:val="20"/>
                <w:lang w:eastAsia="en-US"/>
              </w:rPr>
            </w:pPr>
            <w:proofErr w:type="spellStart"/>
            <w:r w:rsidRPr="00FE25FE">
              <w:rPr>
                <w:rFonts w:ascii="Times" w:eastAsia="Batang" w:hAnsi="Times" w:cs="Times New Roman"/>
                <w:b/>
                <w:bCs/>
                <w:sz w:val="20"/>
                <w:lang w:eastAsia="en-US"/>
              </w:rPr>
              <w:t>Conclusion</w:t>
            </w:r>
            <w:proofErr w:type="spellEnd"/>
          </w:p>
          <w:p w14:paraId="2380F405" w14:textId="2A9080DC" w:rsidR="00EC30B1" w:rsidRPr="00FE25FE" w:rsidRDefault="00EC30B1" w:rsidP="00FE25FE">
            <w:pPr>
              <w:overflowPunct w:val="0"/>
              <w:spacing w:line="240" w:lineRule="auto"/>
              <w:jc w:val="left"/>
              <w:textAlignment w:val="baseline"/>
              <w:rPr>
                <w:rFonts w:ascii="Times" w:eastAsia="Batang" w:hAnsi="Times" w:cs="Times New Roman"/>
                <w:szCs w:val="24"/>
                <w:lang w:eastAsia="en-US"/>
              </w:rPr>
            </w:pPr>
            <w:bookmarkStart w:id="59" w:name="_Hlk181708222"/>
            <w:proofErr w:type="spellStart"/>
            <w:r w:rsidRPr="00FE25FE">
              <w:rPr>
                <w:rFonts w:ascii="Times" w:eastAsia="Batang" w:hAnsi="Times" w:cs="Times New Roman"/>
                <w:sz w:val="20"/>
                <w:lang w:eastAsia="en-US"/>
              </w:rPr>
              <w:t>There</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is</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no</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consensus</w:t>
            </w:r>
            <w:proofErr w:type="spellEnd"/>
            <w:r w:rsidRPr="00FE25FE">
              <w:rPr>
                <w:rFonts w:ascii="Times" w:eastAsia="Batang" w:hAnsi="Times" w:cs="Times New Roman"/>
                <w:sz w:val="20"/>
                <w:lang w:eastAsia="en-US"/>
              </w:rPr>
              <w:t xml:space="preserve"> in RAN1 </w:t>
            </w:r>
            <w:proofErr w:type="spellStart"/>
            <w:r w:rsidRPr="00FE25FE">
              <w:rPr>
                <w:rFonts w:ascii="Times" w:eastAsia="Batang" w:hAnsi="Times" w:cs="Times New Roman"/>
                <w:sz w:val="20"/>
                <w:lang w:eastAsia="en-US"/>
              </w:rPr>
              <w:t>to</w:t>
            </w:r>
            <w:proofErr w:type="spellEnd"/>
            <w:r w:rsidRPr="00FE25FE">
              <w:rPr>
                <w:rFonts w:ascii="Times" w:eastAsia="Batang" w:hAnsi="Times" w:cs="Times New Roman"/>
                <w:sz w:val="20"/>
                <w:lang w:eastAsia="en-US"/>
              </w:rPr>
              <w:t xml:space="preserve"> support </w:t>
            </w:r>
            <w:proofErr w:type="spellStart"/>
            <w:r w:rsidRPr="00FE25FE">
              <w:rPr>
                <w:rFonts w:ascii="Times" w:eastAsia="Batang" w:hAnsi="Times" w:cs="Times New Roman"/>
                <w:sz w:val="20"/>
                <w:lang w:eastAsia="en-US"/>
              </w:rPr>
              <w:t>preamble</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partitioning</w:t>
            </w:r>
            <w:proofErr w:type="spellEnd"/>
            <w:r w:rsidRPr="00FE25FE">
              <w:rPr>
                <w:rFonts w:ascii="Times" w:eastAsia="Batang" w:hAnsi="Times" w:cs="Times New Roman"/>
                <w:sz w:val="20"/>
                <w:lang w:eastAsia="en-US"/>
              </w:rPr>
              <w:t xml:space="preserve"> on legacy-ROs </w:t>
            </w:r>
            <w:proofErr w:type="spellStart"/>
            <w:r w:rsidRPr="00FE25FE">
              <w:rPr>
                <w:rFonts w:ascii="Times" w:eastAsia="Batang" w:hAnsi="Times" w:cs="Times New Roman"/>
                <w:sz w:val="20"/>
                <w:lang w:eastAsia="en-US"/>
              </w:rPr>
              <w:t>for</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early</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indication</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of</w:t>
            </w:r>
            <w:proofErr w:type="spellEnd"/>
            <w:r w:rsidRPr="00FE25FE">
              <w:rPr>
                <w:rFonts w:ascii="Times" w:eastAsia="Batang" w:hAnsi="Times" w:cs="Times New Roman"/>
                <w:sz w:val="20"/>
                <w:lang w:eastAsia="en-US"/>
              </w:rPr>
              <w:t xml:space="preserve"> SBFD-aware UEs</w:t>
            </w:r>
            <w:bookmarkEnd w:id="59"/>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It’s</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up</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to</w:t>
            </w:r>
            <w:proofErr w:type="spellEnd"/>
            <w:r w:rsidRPr="00FE25FE">
              <w:rPr>
                <w:rFonts w:ascii="Times" w:eastAsia="Batang" w:hAnsi="Times" w:cs="Times New Roman"/>
                <w:sz w:val="20"/>
                <w:lang w:eastAsia="en-US"/>
              </w:rPr>
              <w:t xml:space="preserve"> RAN2 </w:t>
            </w:r>
            <w:proofErr w:type="spellStart"/>
            <w:r w:rsidRPr="00FE25FE">
              <w:rPr>
                <w:rFonts w:ascii="Times" w:eastAsia="Batang" w:hAnsi="Times" w:cs="Times New Roman"/>
                <w:sz w:val="20"/>
                <w:lang w:eastAsia="en-US"/>
              </w:rPr>
              <w:t>to</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decide</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whether</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to</w:t>
            </w:r>
            <w:proofErr w:type="spellEnd"/>
            <w:r w:rsidRPr="00FE25FE">
              <w:rPr>
                <w:rFonts w:ascii="Times" w:eastAsia="Batang" w:hAnsi="Times" w:cs="Times New Roman"/>
                <w:sz w:val="20"/>
                <w:lang w:eastAsia="en-US"/>
              </w:rPr>
              <w:t xml:space="preserve"> support </w:t>
            </w:r>
            <w:proofErr w:type="spellStart"/>
            <w:r w:rsidRPr="00FE25FE">
              <w:rPr>
                <w:rFonts w:ascii="Times" w:eastAsia="Batang" w:hAnsi="Times" w:cs="Times New Roman"/>
                <w:sz w:val="20"/>
                <w:lang w:eastAsia="en-US"/>
              </w:rPr>
              <w:t>preamble</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partitioning</w:t>
            </w:r>
            <w:proofErr w:type="spellEnd"/>
            <w:r w:rsidRPr="00FE25FE">
              <w:rPr>
                <w:rFonts w:ascii="Times" w:eastAsia="Batang" w:hAnsi="Times" w:cs="Times New Roman"/>
                <w:sz w:val="20"/>
                <w:lang w:eastAsia="en-US"/>
              </w:rPr>
              <w:t xml:space="preserve"> on legacy-ROs </w:t>
            </w:r>
            <w:proofErr w:type="spellStart"/>
            <w:r w:rsidRPr="00FE25FE">
              <w:rPr>
                <w:rFonts w:ascii="Times" w:eastAsia="Batang" w:hAnsi="Times" w:cs="Times New Roman"/>
                <w:sz w:val="20"/>
                <w:lang w:eastAsia="en-US"/>
              </w:rPr>
              <w:t>for</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early</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indication</w:t>
            </w:r>
            <w:proofErr w:type="spellEnd"/>
            <w:r w:rsidRPr="00FE25FE">
              <w:rPr>
                <w:rFonts w:ascii="Times" w:eastAsia="Batang" w:hAnsi="Times" w:cs="Times New Roman"/>
                <w:sz w:val="20"/>
                <w:lang w:eastAsia="en-US"/>
              </w:rPr>
              <w:t xml:space="preserve"> </w:t>
            </w:r>
            <w:proofErr w:type="spellStart"/>
            <w:r w:rsidRPr="00FE25FE">
              <w:rPr>
                <w:rFonts w:ascii="Times" w:eastAsia="Batang" w:hAnsi="Times" w:cs="Times New Roman"/>
                <w:sz w:val="20"/>
                <w:lang w:eastAsia="en-US"/>
              </w:rPr>
              <w:t>of</w:t>
            </w:r>
            <w:proofErr w:type="spellEnd"/>
            <w:r w:rsidRPr="00FE25FE">
              <w:rPr>
                <w:rFonts w:ascii="Times" w:eastAsia="Batang" w:hAnsi="Times" w:cs="Times New Roman"/>
                <w:sz w:val="20"/>
                <w:lang w:eastAsia="en-US"/>
              </w:rPr>
              <w:t xml:space="preserve"> SBFD-aware UEs.</w:t>
            </w:r>
          </w:p>
        </w:tc>
      </w:tr>
    </w:tbl>
    <w:p w14:paraId="7F7F006B" w14:textId="6A3B2F57" w:rsidR="009770BD" w:rsidRPr="00AF17FD" w:rsidRDefault="009770BD" w:rsidP="00FE25FE">
      <w:pPr>
        <w:spacing w:before="240"/>
        <w:rPr>
          <w:lang w:val="en-US"/>
        </w:rPr>
      </w:pPr>
      <w:r w:rsidRPr="00AF17FD">
        <w:rPr>
          <w:lang w:val="en-US"/>
        </w:rPr>
        <w:t>The sooner the network becomes aware of a UE’s SBFD-awareness, the sooner it can leverage SBFD operation towards that UE.</w:t>
      </w:r>
      <w:r w:rsidR="00A71367" w:rsidRPr="00AF17FD">
        <w:rPr>
          <w:lang w:val="en-US"/>
        </w:rPr>
        <w:t xml:space="preserve"> For both the single and the additional RACH configurations (Option 1 and Option 2), accessing the network with an additional RO will make it evident for the network that the UE is SBFD-aware. Hence, the capability indication is only needed if an SBFD-aware UE access</w:t>
      </w:r>
      <w:r w:rsidR="009F366F" w:rsidRPr="00AF17FD">
        <w:rPr>
          <w:lang w:val="en-US"/>
        </w:rPr>
        <w:t>es</w:t>
      </w:r>
      <w:r w:rsidR="00A71367" w:rsidRPr="00AF17FD">
        <w:rPr>
          <w:lang w:val="en-US"/>
        </w:rPr>
        <w:t xml:space="preserve"> the network through legacy ROs.</w:t>
      </w:r>
      <w:r w:rsidR="00C04B9A" w:rsidRPr="00AF17FD">
        <w:rPr>
          <w:lang w:val="en-US"/>
        </w:rPr>
        <w:t xml:space="preserve"> Moreover, the UE needs to be operating in RRC_IDLE since otherwise the network knows from capability signaling.</w:t>
      </w:r>
    </w:p>
    <w:p w14:paraId="6EF1015C" w14:textId="38B5E2B9" w:rsidR="009770BD" w:rsidRPr="00AF17FD" w:rsidRDefault="009770BD" w:rsidP="00C04B9A">
      <w:pPr>
        <w:rPr>
          <w:lang w:val="en-US"/>
        </w:rPr>
      </w:pPr>
      <w:r w:rsidRPr="00AF17FD">
        <w:rPr>
          <w:lang w:val="en-US"/>
        </w:rPr>
        <w:t xml:space="preserve">The need for identifying an SBFD capable UE prior to capability signaling is only relevant to leverage Msg2,3,4 by using SBFD resources. </w:t>
      </w:r>
      <w:r w:rsidR="00C04B9A" w:rsidRPr="00AF17FD">
        <w:rPr>
          <w:lang w:val="en-US"/>
        </w:rPr>
        <w:t>In our view, that need is marginal at best and that need should first be discussed and agreed before RAN1 discusses and agrees to a mechanism for early capability indication.</w:t>
      </w:r>
    </w:p>
    <w:p w14:paraId="2ECE2161" w14:textId="236B217F" w:rsidR="009770BD" w:rsidRPr="00AF17FD" w:rsidRDefault="009770BD" w:rsidP="009770BD">
      <w:pPr>
        <w:rPr>
          <w:lang w:val="en-US"/>
        </w:rPr>
      </w:pPr>
      <w:r w:rsidRPr="00AF17FD">
        <w:rPr>
          <w:lang w:val="en-US"/>
        </w:rPr>
        <w:t>Still, assuming that early identification is anyway beneficial, one proposal that has been presented is to use preamble partitioning to differentiate legacy UEs from SBFD capable UEs. In our view, this is an undesirable solution for the simple reason that preamble partitioning is already overutilized and RACH risks decreased performance should additional use be introduced.</w:t>
      </w:r>
      <w:r w:rsidR="00EC30B1">
        <w:rPr>
          <w:lang w:val="en-US"/>
        </w:rPr>
        <w:t xml:space="preserve"> RAN1 has also concluded that t</w:t>
      </w:r>
      <w:r w:rsidR="00EC30B1" w:rsidRPr="00EC30B1">
        <w:rPr>
          <w:lang w:val="en-US"/>
        </w:rPr>
        <w:t>here is no consensus in RAN1 to support preamble partitioning on legacy-ROs for early indication of SBFD-aware UEs</w:t>
      </w:r>
      <w:r w:rsidR="00EC30B1">
        <w:rPr>
          <w:lang w:val="en-US"/>
        </w:rPr>
        <w:t>. In addition, RAN2 has agreed not to use preamble portioning for subband full duplex.</w:t>
      </w:r>
    </w:p>
    <w:p w14:paraId="1256EC07" w14:textId="4D0F3927" w:rsidR="009770BD" w:rsidRPr="00AF17FD" w:rsidRDefault="009770BD" w:rsidP="009770BD">
      <w:pPr>
        <w:rPr>
          <w:lang w:val="en-US"/>
        </w:rPr>
      </w:pPr>
      <w:r w:rsidRPr="00AF17FD">
        <w:rPr>
          <w:lang w:val="en-US"/>
        </w:rPr>
        <w:t>Depending on network configuration and deployment, forcing SBFD capable UEs to exclusively use SBFD ROs could be a feasible solution. One objection to that, however, is that this may not be suitable for all configurations or deployments</w:t>
      </w:r>
      <w:r w:rsidR="009F366F" w:rsidRPr="00AF17FD">
        <w:rPr>
          <w:lang w:val="en-US"/>
        </w:rPr>
        <w:t xml:space="preserve"> as is discussed in Sec.</w:t>
      </w:r>
      <w:r w:rsidR="00BE6A09" w:rsidRPr="00AF17FD">
        <w:rPr>
          <w:lang w:val="en-US"/>
        </w:rPr>
        <w:t> </w:t>
      </w:r>
      <w:r w:rsidR="00BE6A09" w:rsidRPr="00AF17FD">
        <w:rPr>
          <w:lang w:val="en-US"/>
        </w:rPr>
        <w:fldChar w:fldCharType="begin"/>
      </w:r>
      <w:r w:rsidR="00BE6A09" w:rsidRPr="00AF17FD">
        <w:rPr>
          <w:lang w:val="en-US"/>
        </w:rPr>
        <w:instrText xml:space="preserve"> REF _Ref178971380 \r \h </w:instrText>
      </w:r>
      <w:r w:rsidR="00BE6A09" w:rsidRPr="00AF17FD">
        <w:rPr>
          <w:lang w:val="en-US"/>
        </w:rPr>
      </w:r>
      <w:r w:rsidR="00BE6A09" w:rsidRPr="00AF17FD">
        <w:rPr>
          <w:lang w:val="en-US"/>
        </w:rPr>
        <w:fldChar w:fldCharType="separate"/>
      </w:r>
      <w:r w:rsidR="00D94203">
        <w:rPr>
          <w:lang w:val="en-US"/>
        </w:rPr>
        <w:t>2.3.1</w:t>
      </w:r>
      <w:r w:rsidR="00BE6A09" w:rsidRPr="00AF17FD">
        <w:rPr>
          <w:lang w:val="en-US"/>
        </w:rPr>
        <w:fldChar w:fldCharType="end"/>
      </w:r>
      <w:r w:rsidRPr="00AF17FD">
        <w:rPr>
          <w:lang w:val="en-US"/>
        </w:rPr>
        <w:t>.</w:t>
      </w:r>
    </w:p>
    <w:p w14:paraId="2BA9786C" w14:textId="195147E8" w:rsidR="009770BD" w:rsidRPr="00AF17FD" w:rsidRDefault="00C04B9A" w:rsidP="009770BD">
      <w:pPr>
        <w:rPr>
          <w:lang w:val="en-US"/>
        </w:rPr>
      </w:pPr>
      <w:r w:rsidRPr="00AF17FD">
        <w:rPr>
          <w:lang w:val="en-US"/>
        </w:rPr>
        <w:t xml:space="preserve">The simplest, and in our view preferable, solution is to avoid the problem of early capability indication by </w:t>
      </w:r>
      <w:r w:rsidR="009770BD" w:rsidRPr="00AF17FD">
        <w:rPr>
          <w:lang w:val="en-US"/>
        </w:rPr>
        <w:t>UEs adher</w:t>
      </w:r>
      <w:r w:rsidRPr="00AF17FD">
        <w:rPr>
          <w:lang w:val="en-US"/>
        </w:rPr>
        <w:t>ing</w:t>
      </w:r>
      <w:r w:rsidR="009770BD" w:rsidRPr="00AF17FD">
        <w:rPr>
          <w:lang w:val="en-US"/>
        </w:rPr>
        <w:t xml:space="preserve"> to either legacy RACH or SBFD RACH, depending on whether a SBFD RO or legacy RO </w:t>
      </w:r>
      <w:r w:rsidRPr="00AF17FD">
        <w:rPr>
          <w:lang w:val="en-US"/>
        </w:rPr>
        <w:t>was</w:t>
      </w:r>
      <w:r w:rsidR="009770BD" w:rsidRPr="00AF17FD">
        <w:rPr>
          <w:lang w:val="en-US"/>
        </w:rPr>
        <w:t xml:space="preserve"> selected for the preamble. That is, a SBFD capable UE transmitting the preamble in a legacy RO will assume legacy operation also for Msg,2,3,4 until the capability signaling is finished. If the network has a need to steer SBFD capable UEs to only use SBFD ROs, this can be solved through configuration of the SBFD PRACH, forcing the UE to a specific behavior.</w:t>
      </w:r>
    </w:p>
    <w:p w14:paraId="66E69533" w14:textId="0C6D1278" w:rsidR="00E13AD8" w:rsidRPr="00AF17FD" w:rsidRDefault="009F366F" w:rsidP="003723B9">
      <w:pPr>
        <w:pStyle w:val="Observation"/>
        <w:rPr>
          <w:lang w:val="en-US"/>
        </w:rPr>
      </w:pPr>
      <w:bookmarkStart w:id="60" w:name="_Toc181992789"/>
      <w:r w:rsidRPr="00AF17FD">
        <w:rPr>
          <w:lang w:val="en-US"/>
        </w:rPr>
        <w:t>It is not justified to spend specification effort or to introduce new signaling to support the very limited use case of indication of early SBFD</w:t>
      </w:r>
      <w:r w:rsidR="00510A44" w:rsidRPr="00AF17FD">
        <w:rPr>
          <w:lang w:val="en-US"/>
        </w:rPr>
        <w:t>-</w:t>
      </w:r>
      <w:r w:rsidRPr="00AF17FD">
        <w:rPr>
          <w:lang w:val="en-US"/>
        </w:rPr>
        <w:t>awareness to the network.</w:t>
      </w:r>
      <w:bookmarkEnd w:id="60"/>
    </w:p>
    <w:p w14:paraId="07DAADD1" w14:textId="2B4B7177" w:rsidR="009770BD" w:rsidRPr="00AF17FD" w:rsidRDefault="00672A6E" w:rsidP="003723B9">
      <w:pPr>
        <w:pStyle w:val="Proposal"/>
        <w:rPr>
          <w:lang w:val="en-US"/>
        </w:rPr>
      </w:pPr>
      <w:bookmarkStart w:id="61" w:name="_Toc163239670"/>
      <w:bookmarkStart w:id="62" w:name="_Toc166256794"/>
      <w:bookmarkStart w:id="63" w:name="_Toc174129786"/>
      <w:bookmarkStart w:id="64" w:name="_Toc181992813"/>
      <w:r>
        <w:rPr>
          <w:lang w:val="en-US"/>
        </w:rPr>
        <w:t>T</w:t>
      </w:r>
      <w:r w:rsidR="009770BD" w:rsidRPr="00AF17FD">
        <w:rPr>
          <w:lang w:val="en-US"/>
        </w:rPr>
        <w:t>he selected PRACH RO (SBFD or legacy) determines whether the UE follows the legacy or an SBFD-specific RACH procedure for Msg2, 3, 4.</w:t>
      </w:r>
      <w:bookmarkEnd w:id="61"/>
      <w:bookmarkEnd w:id="62"/>
      <w:bookmarkEnd w:id="63"/>
      <w:bookmarkEnd w:id="64"/>
    </w:p>
    <w:p w14:paraId="1963DDAC" w14:textId="2ADE88BB" w:rsidR="00F63950" w:rsidRPr="00AF17FD" w:rsidRDefault="009863EE" w:rsidP="007000B0">
      <w:pPr>
        <w:pStyle w:val="Heading3"/>
        <w:rPr>
          <w:lang w:val="en-US"/>
        </w:rPr>
      </w:pPr>
      <w:r w:rsidRPr="00AF17FD">
        <w:rPr>
          <w:lang w:val="en-US"/>
        </w:rPr>
        <w:lastRenderedPageBreak/>
        <w:t>Msg2,3,4</w:t>
      </w:r>
    </w:p>
    <w:p w14:paraId="558181D6" w14:textId="061217BD" w:rsidR="00BC2A42" w:rsidRPr="00AF17FD" w:rsidRDefault="00BC2A42" w:rsidP="005E1409">
      <w:pPr>
        <w:rPr>
          <w:lang w:val="en-US"/>
        </w:rPr>
      </w:pPr>
      <w:r w:rsidRPr="00AF17FD">
        <w:rPr>
          <w:lang w:val="en-US"/>
        </w:rPr>
        <w:t xml:space="preserve">In AI 9.3.1 in RAN1 #118, the </w:t>
      </w:r>
      <w:r w:rsidR="00B63DDF">
        <w:rPr>
          <w:lang w:val="en-US"/>
        </w:rPr>
        <w:t>upper</w:t>
      </w:r>
      <w:r w:rsidR="00506AC7">
        <w:rPr>
          <w:lang w:val="en-US"/>
        </w:rPr>
        <w:t xml:space="preserve"> agreement below </w:t>
      </w:r>
      <w:r w:rsidRPr="00AF17FD">
        <w:rPr>
          <w:lang w:val="en-US"/>
        </w:rPr>
        <w:t>was agreed</w:t>
      </w:r>
      <w:r w:rsidR="002C74FD" w:rsidRPr="00AF17FD">
        <w:rPr>
          <w:lang w:val="en-US"/>
        </w:rPr>
        <w:t xml:space="preserve"> for receptions and transmissions across SBFD and non-SBFD symbols in different slots</w:t>
      </w:r>
      <w:r w:rsidR="008E787C" w:rsidRPr="00AF17FD">
        <w:rPr>
          <w:lang w:val="en-US"/>
        </w:rPr>
        <w:t xml:space="preserve"> </w:t>
      </w:r>
      <w:r w:rsidR="008E787C" w:rsidRPr="00AF17FD">
        <w:rPr>
          <w:lang w:val="en-US"/>
        </w:rPr>
        <w:fldChar w:fldCharType="begin"/>
      </w:r>
      <w:r w:rsidR="008E787C" w:rsidRPr="00AF17FD">
        <w:rPr>
          <w:lang w:val="en-US"/>
        </w:rPr>
        <w:instrText xml:space="preserve"> REF _Ref178925708 \r \h </w:instrText>
      </w:r>
      <w:r w:rsidR="008E787C" w:rsidRPr="00AF17FD">
        <w:rPr>
          <w:lang w:val="en-US"/>
        </w:rPr>
      </w:r>
      <w:r w:rsidR="008E787C" w:rsidRPr="00AF17FD">
        <w:rPr>
          <w:lang w:val="en-US"/>
        </w:rPr>
        <w:fldChar w:fldCharType="separate"/>
      </w:r>
      <w:r w:rsidR="00D94203">
        <w:rPr>
          <w:lang w:val="en-US"/>
        </w:rPr>
        <w:t>[3]</w:t>
      </w:r>
      <w:r w:rsidR="008E787C" w:rsidRPr="00AF17FD">
        <w:rPr>
          <w:lang w:val="en-US"/>
        </w:rPr>
        <w:fldChar w:fldCharType="end"/>
      </w:r>
      <w:r w:rsidR="00506AC7">
        <w:rPr>
          <w:lang w:val="en-US"/>
        </w:rPr>
        <w:t xml:space="preserve">. Additionally, the </w:t>
      </w:r>
      <w:r w:rsidR="00B63DDF">
        <w:rPr>
          <w:lang w:val="en-US"/>
        </w:rPr>
        <w:t>two lower</w:t>
      </w:r>
      <w:r w:rsidR="00506AC7">
        <w:rPr>
          <w:lang w:val="en-US"/>
        </w:rPr>
        <w:t xml:space="preserve"> agreement</w:t>
      </w:r>
      <w:r w:rsidR="00B63DDF">
        <w:rPr>
          <w:lang w:val="en-US"/>
        </w:rPr>
        <w:t>s</w:t>
      </w:r>
      <w:r w:rsidR="00506AC7">
        <w:rPr>
          <w:lang w:val="en-US"/>
        </w:rPr>
        <w:t xml:space="preserve"> w</w:t>
      </w:r>
      <w:r w:rsidR="00B63DDF">
        <w:rPr>
          <w:lang w:val="en-US"/>
        </w:rPr>
        <w:t>ere</w:t>
      </w:r>
      <w:r w:rsidR="00506AC7">
        <w:rPr>
          <w:lang w:val="en-US"/>
        </w:rPr>
        <w:t xml:space="preserve"> made in RAN1</w:t>
      </w:r>
      <w:r w:rsidR="00B32F9C">
        <w:rPr>
          <w:lang w:val="en-US"/>
        </w:rPr>
        <w:t xml:space="preserve"> </w:t>
      </w:r>
      <w:r w:rsidR="00506AC7">
        <w:rPr>
          <w:lang w:val="en-US"/>
        </w:rPr>
        <w:t>#118-bis</w:t>
      </w:r>
      <w:r w:rsidR="0026528B">
        <w:rPr>
          <w:lang w:val="en-US"/>
        </w:rPr>
        <w:t xml:space="preserve"> </w:t>
      </w:r>
      <w:r w:rsidR="0026528B">
        <w:rPr>
          <w:highlight w:val="yellow"/>
          <w:lang w:val="en-US"/>
        </w:rPr>
        <w:fldChar w:fldCharType="begin"/>
      </w:r>
      <w:r w:rsidR="0026528B">
        <w:rPr>
          <w:lang w:val="en-US"/>
        </w:rPr>
        <w:instrText xml:space="preserve"> REF _Ref181971619 \r \h </w:instrText>
      </w:r>
      <w:r w:rsidR="0026528B">
        <w:rPr>
          <w:highlight w:val="yellow"/>
          <w:lang w:val="en-US"/>
        </w:rPr>
      </w:r>
      <w:r w:rsidR="0026528B">
        <w:rPr>
          <w:highlight w:val="yellow"/>
          <w:lang w:val="en-US"/>
        </w:rPr>
        <w:fldChar w:fldCharType="separate"/>
      </w:r>
      <w:r w:rsidR="00D94203">
        <w:rPr>
          <w:lang w:val="en-US"/>
        </w:rPr>
        <w:t>[2]</w:t>
      </w:r>
      <w:r w:rsidR="0026528B">
        <w:rPr>
          <w:highlight w:val="yellow"/>
          <w:lang w:val="en-US"/>
        </w:rPr>
        <w:fldChar w:fldCharType="end"/>
      </w:r>
      <w:r w:rsidR="00506AC7">
        <w:rPr>
          <w:lang w:val="en-US"/>
        </w:rPr>
        <w:t>:</w:t>
      </w:r>
    </w:p>
    <w:tbl>
      <w:tblPr>
        <w:tblStyle w:val="TableGrid"/>
        <w:tblW w:w="0" w:type="auto"/>
        <w:tblLook w:val="04A0" w:firstRow="1" w:lastRow="0" w:firstColumn="1" w:lastColumn="0" w:noHBand="0" w:noVBand="1"/>
      </w:tblPr>
      <w:tblGrid>
        <w:gridCol w:w="9629"/>
      </w:tblGrid>
      <w:tr w:rsidR="00BC2A42" w:rsidRPr="00AF17FD" w14:paraId="2BBBAD40" w14:textId="77777777" w:rsidTr="00BC2A42">
        <w:tc>
          <w:tcPr>
            <w:tcW w:w="9629" w:type="dxa"/>
          </w:tcPr>
          <w:p w14:paraId="7AB76618" w14:textId="77777777" w:rsidR="00BC2A42" w:rsidRPr="00AF17FD" w:rsidRDefault="00BC2A42" w:rsidP="00BC2A42">
            <w:pPr>
              <w:spacing w:after="0" w:line="240" w:lineRule="auto"/>
              <w:jc w:val="left"/>
              <w:rPr>
                <w:rFonts w:ascii="Times" w:eastAsiaTheme="minorEastAsia" w:hAnsi="Times" w:cs="Times New Roman"/>
                <w:b/>
                <w:sz w:val="20"/>
                <w:szCs w:val="20"/>
                <w:lang w:val="en-US" w:eastAsia="zh-CN"/>
              </w:rPr>
            </w:pPr>
            <w:r w:rsidRPr="00AF17FD">
              <w:rPr>
                <w:rFonts w:ascii="Times" w:eastAsiaTheme="minorEastAsia" w:hAnsi="Times" w:cs="Times New Roman"/>
                <w:b/>
                <w:sz w:val="20"/>
                <w:szCs w:val="20"/>
                <w:highlight w:val="green"/>
                <w:lang w:val="en-US" w:eastAsia="zh-CN"/>
              </w:rPr>
              <w:t>Agreement</w:t>
            </w:r>
          </w:p>
          <w:p w14:paraId="68D4A9C4" w14:textId="77777777" w:rsidR="00BC2A42" w:rsidRPr="00AF17FD" w:rsidRDefault="00BC2A42" w:rsidP="00BC2A42">
            <w:pPr>
              <w:spacing w:after="0" w:line="240" w:lineRule="auto"/>
              <w:jc w:val="left"/>
              <w:rPr>
                <w:rFonts w:ascii="Times" w:eastAsiaTheme="minorEastAsia" w:hAnsi="Times" w:cs="Times New Roman"/>
                <w:sz w:val="20"/>
                <w:szCs w:val="20"/>
                <w:lang w:val="en-US" w:eastAsia="zh-CN"/>
              </w:rPr>
            </w:pPr>
            <w:r w:rsidRPr="00AF17FD">
              <w:rPr>
                <w:rFonts w:ascii="Times" w:eastAsia="Malgun Gothic" w:hAnsi="Times" w:cs="Times New Roman"/>
                <w:sz w:val="20"/>
                <w:szCs w:val="20"/>
                <w:lang w:val="en-US" w:eastAsia="en-US"/>
              </w:rPr>
              <w:t>For UL transmissions and DL receptions across SBFD symbols and non-SBFD symbols in different slots (each transmission/reception within a slot has either all SBFD or all non-SBFD symbols)</w:t>
            </w:r>
            <w:r w:rsidRPr="00AF17FD">
              <w:rPr>
                <w:rFonts w:ascii="Times" w:eastAsiaTheme="minorEastAsia" w:hAnsi="Times" w:cs="Times New Roman"/>
                <w:sz w:val="20"/>
                <w:szCs w:val="20"/>
                <w:lang w:val="en-US" w:eastAsia="zh-CN"/>
              </w:rPr>
              <w:t xml:space="preserve"> for an SBFD aware UE, the </w:t>
            </w:r>
            <w:r w:rsidRPr="00AF17FD">
              <w:rPr>
                <w:rFonts w:ascii="Times" w:eastAsia="Malgun Gothic" w:hAnsi="Times" w:cs="Times New Roman"/>
                <w:sz w:val="20"/>
                <w:szCs w:val="20"/>
                <w:lang w:val="en-US" w:eastAsia="en-US"/>
              </w:rPr>
              <w:t>SBFD-aware UE</w:t>
            </w:r>
            <w:r w:rsidRPr="00AF17FD">
              <w:rPr>
                <w:rFonts w:ascii="Times" w:eastAsiaTheme="minorEastAsia" w:hAnsi="Times" w:cs="Times New Roman"/>
                <w:sz w:val="20"/>
                <w:szCs w:val="20"/>
                <w:lang w:val="en-US" w:eastAsia="zh-CN"/>
              </w:rPr>
              <w:t xml:space="preserve"> is </w:t>
            </w:r>
            <w:r w:rsidRPr="00AF17FD">
              <w:rPr>
                <w:rFonts w:ascii="Times" w:eastAsiaTheme="minorEastAsia" w:hAnsi="Times" w:cs="Times New Roman"/>
                <w:b/>
                <w:sz w:val="20"/>
                <w:szCs w:val="20"/>
                <w:lang w:val="en-US" w:eastAsia="zh-CN"/>
              </w:rPr>
              <w:t>provided</w:t>
            </w:r>
            <w:r w:rsidRPr="00AF17FD">
              <w:rPr>
                <w:rFonts w:ascii="Times" w:eastAsiaTheme="minorEastAsia" w:hAnsi="Times" w:cs="Times New Roman"/>
                <w:sz w:val="20"/>
                <w:szCs w:val="20"/>
                <w:lang w:val="en-US" w:eastAsia="zh-CN"/>
              </w:rPr>
              <w:t xml:space="preserve"> with one of the configurations.</w:t>
            </w:r>
          </w:p>
          <w:p w14:paraId="4181B891" w14:textId="77777777" w:rsidR="00BC2A42" w:rsidRPr="00AF17FD" w:rsidRDefault="00BC2A42" w:rsidP="00BC2A42">
            <w:pPr>
              <w:numPr>
                <w:ilvl w:val="1"/>
                <w:numId w:val="34"/>
              </w:numPr>
              <w:suppressAutoHyphens/>
              <w:spacing w:after="0" w:line="256" w:lineRule="auto"/>
              <w:jc w:val="left"/>
              <w:rPr>
                <w:rFonts w:ascii="Times" w:eastAsia="Malgun Gothic" w:hAnsi="Times" w:cs="Times New Roman"/>
                <w:sz w:val="20"/>
                <w:szCs w:val="20"/>
                <w:lang w:val="en-US" w:eastAsia="en-US"/>
              </w:rPr>
            </w:pPr>
            <w:r w:rsidRPr="00AF17FD">
              <w:rPr>
                <w:rFonts w:ascii="Times" w:eastAsiaTheme="minorEastAsia" w:hAnsi="Times" w:cs="Times New Roman"/>
                <w:sz w:val="20"/>
                <w:szCs w:val="20"/>
                <w:lang w:val="en-US" w:eastAsia="zh-CN"/>
              </w:rPr>
              <w:t>Configuration</w:t>
            </w:r>
            <w:r w:rsidRPr="00AF17FD">
              <w:rPr>
                <w:rFonts w:ascii="Times" w:eastAsia="Malgun Gothic" w:hAnsi="Times" w:cs="Times New Roman"/>
                <w:sz w:val="20"/>
                <w:szCs w:val="20"/>
                <w:lang w:val="en-US" w:eastAsia="en-US"/>
              </w:rPr>
              <w:t xml:space="preserve"> 1: The transmissions/receptions are restricted to SBFD symbols only or non-SBFD symbols </w:t>
            </w:r>
            <w:proofErr w:type="gramStart"/>
            <w:r w:rsidRPr="00AF17FD">
              <w:rPr>
                <w:rFonts w:ascii="Times" w:eastAsia="Malgun Gothic" w:hAnsi="Times" w:cs="Times New Roman"/>
                <w:sz w:val="20"/>
                <w:szCs w:val="20"/>
                <w:lang w:val="en-US" w:eastAsia="en-US"/>
              </w:rPr>
              <w:t>only</w:t>
            </w:r>
            <w:proofErr w:type="gramEnd"/>
          </w:p>
          <w:p w14:paraId="28926FE3" w14:textId="77777777" w:rsidR="00BC2A42" w:rsidRPr="00AF17FD" w:rsidRDefault="00BC2A42" w:rsidP="00BC2A42">
            <w:pPr>
              <w:numPr>
                <w:ilvl w:val="1"/>
                <w:numId w:val="34"/>
              </w:numPr>
              <w:suppressAutoHyphens/>
              <w:spacing w:after="0" w:line="256" w:lineRule="auto"/>
              <w:jc w:val="left"/>
              <w:rPr>
                <w:rFonts w:ascii="Times" w:eastAsia="Malgun Gothic" w:hAnsi="Times" w:cs="Times New Roman"/>
                <w:sz w:val="20"/>
                <w:szCs w:val="20"/>
                <w:lang w:val="en-US" w:eastAsia="en-US"/>
              </w:rPr>
            </w:pPr>
            <w:r w:rsidRPr="00AF17FD">
              <w:rPr>
                <w:rFonts w:ascii="Times" w:eastAsiaTheme="minorEastAsia" w:hAnsi="Times" w:cs="Times New Roman"/>
                <w:sz w:val="20"/>
                <w:szCs w:val="20"/>
                <w:lang w:val="en-US" w:eastAsia="zh-CN"/>
              </w:rPr>
              <w:t>Configuration</w:t>
            </w:r>
            <w:r w:rsidRPr="00AF17FD">
              <w:rPr>
                <w:rFonts w:ascii="Times" w:eastAsia="Malgun Gothic" w:hAnsi="Times" w:cs="Times New Roman"/>
                <w:sz w:val="20"/>
                <w:szCs w:val="20"/>
                <w:lang w:val="en-US" w:eastAsia="en-US"/>
              </w:rPr>
              <w:t xml:space="preserve"> 2: The transmissions/receptions can be in SBFD symbols and non-SBFD </w:t>
            </w:r>
            <w:proofErr w:type="gramStart"/>
            <w:r w:rsidRPr="00AF17FD">
              <w:rPr>
                <w:rFonts w:ascii="Times" w:eastAsia="Malgun Gothic" w:hAnsi="Times" w:cs="Times New Roman"/>
                <w:sz w:val="20"/>
                <w:szCs w:val="20"/>
                <w:lang w:val="en-US" w:eastAsia="en-US"/>
              </w:rPr>
              <w:t>symbols</w:t>
            </w:r>
            <w:proofErr w:type="gramEnd"/>
          </w:p>
          <w:p w14:paraId="14DB2FCF" w14:textId="77777777" w:rsidR="00BC2A42" w:rsidRPr="00AF17FD" w:rsidRDefault="00BC2A42" w:rsidP="00BC2A42">
            <w:pPr>
              <w:numPr>
                <w:ilvl w:val="1"/>
                <w:numId w:val="34"/>
              </w:numPr>
              <w:suppressAutoHyphens/>
              <w:spacing w:after="0" w:line="256" w:lineRule="auto"/>
              <w:jc w:val="left"/>
              <w:rPr>
                <w:rFonts w:ascii="Times" w:eastAsia="Malgun Gothic" w:hAnsi="Times" w:cs="Times New Roman"/>
                <w:sz w:val="20"/>
                <w:szCs w:val="20"/>
                <w:lang w:val="en-US" w:eastAsia="en-US"/>
              </w:rPr>
            </w:pPr>
            <w:r w:rsidRPr="00AF17FD">
              <w:rPr>
                <w:rFonts w:ascii="Times" w:eastAsiaTheme="minorEastAsia" w:hAnsi="Times" w:cs="Times New Roman"/>
                <w:sz w:val="20"/>
                <w:szCs w:val="20"/>
                <w:lang w:val="en-US" w:eastAsia="zh-CN"/>
              </w:rPr>
              <w:t>FFS granularity of the configuration, e.g. per UE, per channel/signal etc.</w:t>
            </w:r>
          </w:p>
          <w:p w14:paraId="6079704A" w14:textId="24BFD216" w:rsidR="00876B56" w:rsidRPr="00AF17FD" w:rsidRDefault="00BC2A42" w:rsidP="00AF17FD">
            <w:pPr>
              <w:numPr>
                <w:ilvl w:val="1"/>
                <w:numId w:val="34"/>
              </w:numPr>
              <w:suppressAutoHyphens/>
              <w:spacing w:after="0" w:line="256" w:lineRule="auto"/>
              <w:jc w:val="left"/>
              <w:rPr>
                <w:rFonts w:ascii="Times" w:eastAsia="Malgun Gothic" w:hAnsi="Times" w:cs="Times New Roman"/>
                <w:szCs w:val="20"/>
                <w:lang w:val="en-US" w:eastAsia="en-US"/>
              </w:rPr>
            </w:pPr>
            <w:r w:rsidRPr="00AF17FD">
              <w:rPr>
                <w:rFonts w:ascii="Times" w:eastAsiaTheme="minorEastAsia" w:hAnsi="Times" w:cs="Times New Roman"/>
                <w:sz w:val="20"/>
                <w:szCs w:val="20"/>
                <w:lang w:val="en-US" w:eastAsia="zh-CN"/>
              </w:rPr>
              <w:t xml:space="preserve">FFS whether support of configuration 2 is subject to UE </w:t>
            </w:r>
            <w:proofErr w:type="gramStart"/>
            <w:r w:rsidRPr="00AF17FD">
              <w:rPr>
                <w:rFonts w:ascii="Times" w:eastAsiaTheme="minorEastAsia" w:hAnsi="Times" w:cs="Times New Roman"/>
                <w:sz w:val="20"/>
                <w:szCs w:val="20"/>
                <w:lang w:val="en-US" w:eastAsia="zh-CN"/>
              </w:rPr>
              <w:t>capability</w:t>
            </w:r>
            <w:proofErr w:type="gramEnd"/>
          </w:p>
          <w:p w14:paraId="5686D84C" w14:textId="77777777" w:rsidR="00AF17FD" w:rsidRDefault="00AF17FD" w:rsidP="00AF17FD">
            <w:pPr>
              <w:spacing w:after="0"/>
              <w:rPr>
                <w:rFonts w:ascii="Times New Roman" w:hAnsi="Times New Roman" w:cs="Times New Roman"/>
                <w:b/>
                <w:bCs/>
                <w:sz w:val="20"/>
                <w:szCs w:val="20"/>
                <w:highlight w:val="green"/>
                <w:lang w:val="en-US"/>
              </w:rPr>
            </w:pPr>
          </w:p>
          <w:p w14:paraId="7D4AE927" w14:textId="206ED24F" w:rsidR="00876B56" w:rsidRPr="00AF17FD" w:rsidRDefault="00876B56" w:rsidP="00AF17FD">
            <w:pPr>
              <w:spacing w:after="0"/>
              <w:rPr>
                <w:rFonts w:ascii="Times New Roman" w:hAnsi="Times New Roman" w:cs="Times New Roman"/>
                <w:b/>
                <w:bCs/>
                <w:sz w:val="20"/>
                <w:szCs w:val="20"/>
                <w:lang w:val="en-US"/>
              </w:rPr>
            </w:pPr>
            <w:r w:rsidRPr="00AF17FD">
              <w:rPr>
                <w:rFonts w:ascii="Times New Roman" w:hAnsi="Times New Roman" w:cs="Times New Roman"/>
                <w:b/>
                <w:bCs/>
                <w:sz w:val="20"/>
                <w:szCs w:val="20"/>
                <w:highlight w:val="green"/>
                <w:lang w:val="en-US"/>
              </w:rPr>
              <w:t>Agreement</w:t>
            </w:r>
          </w:p>
          <w:p w14:paraId="3DDF7AD3" w14:textId="77777777" w:rsidR="00876B56" w:rsidRPr="00AF17FD" w:rsidRDefault="00876B56" w:rsidP="00AF17FD">
            <w:pPr>
              <w:spacing w:after="0"/>
              <w:rPr>
                <w:rFonts w:ascii="Times New Roman" w:hAnsi="Times New Roman" w:cs="Times New Roman"/>
                <w:sz w:val="20"/>
                <w:szCs w:val="18"/>
                <w:lang w:val="en-US"/>
              </w:rPr>
            </w:pPr>
            <w:r w:rsidRPr="00AF17FD">
              <w:rPr>
                <w:rFonts w:ascii="Times New Roman" w:hAnsi="Times New Roman" w:cs="Times New Roman"/>
                <w:sz w:val="20"/>
                <w:szCs w:val="20"/>
                <w:lang w:val="en-US"/>
              </w:rPr>
              <w:t xml:space="preserve">For SBFD aware UEs, for Msg3 PUSCH transmission, reuse Table 8.3-1 in TS 38.213 for determination of the frequency offset for the </w:t>
            </w:r>
            <w:r w:rsidRPr="00AF17FD">
              <w:rPr>
                <w:rFonts w:ascii="Times New Roman" w:hAnsi="Times New Roman" w:cs="Times New Roman"/>
                <w:sz w:val="20"/>
                <w:szCs w:val="18"/>
                <w:lang w:val="en-US"/>
              </w:rPr>
              <w:t>2</w:t>
            </w:r>
            <w:r w:rsidRPr="00AF17FD">
              <w:rPr>
                <w:rFonts w:ascii="Times New Roman" w:hAnsi="Times New Roman" w:cs="Times New Roman"/>
                <w:sz w:val="20"/>
                <w:szCs w:val="18"/>
                <w:vertAlign w:val="superscript"/>
                <w:lang w:val="en-US"/>
              </w:rPr>
              <w:t>nd</w:t>
            </w:r>
            <w:r w:rsidRPr="00AF17FD">
              <w:rPr>
                <w:rFonts w:ascii="Times New Roman" w:hAnsi="Times New Roman" w:cs="Times New Roman"/>
                <w:sz w:val="20"/>
                <w:szCs w:val="20"/>
                <w:lang w:val="en-US"/>
              </w:rPr>
              <w:t xml:space="preserve"> hop, with the update that the frequency offset </w:t>
            </w:r>
            <w:r w:rsidRPr="00AF17FD">
              <w:rPr>
                <w:rFonts w:ascii="Times New Roman" w:hAnsi="Times New Roman" w:cs="Times New Roman"/>
                <w:sz w:val="20"/>
                <w:szCs w:val="18"/>
                <w:lang w:val="en-US"/>
              </w:rPr>
              <w:t>for 2</w:t>
            </w:r>
            <w:r w:rsidRPr="00AF17FD">
              <w:rPr>
                <w:rFonts w:ascii="Times New Roman" w:hAnsi="Times New Roman" w:cs="Times New Roman"/>
                <w:sz w:val="20"/>
                <w:szCs w:val="18"/>
                <w:vertAlign w:val="superscript"/>
                <w:lang w:val="en-US"/>
              </w:rPr>
              <w:t>nd</w:t>
            </w:r>
            <w:r w:rsidRPr="00AF17FD">
              <w:rPr>
                <w:rFonts w:ascii="Times New Roman" w:hAnsi="Times New Roman" w:cs="Times New Roman"/>
                <w:sz w:val="20"/>
                <w:szCs w:val="18"/>
                <w:lang w:val="en-US"/>
              </w:rPr>
              <w:t xml:space="preserve"> hop</w:t>
            </w:r>
            <w:r w:rsidRPr="00AF17FD">
              <w:rPr>
                <w:rFonts w:ascii="Times New Roman" w:hAnsi="Times New Roman" w:cs="Times New Roman"/>
                <w:sz w:val="20"/>
                <w:szCs w:val="20"/>
                <w:lang w:val="en-US"/>
              </w:rPr>
              <w:t xml:space="preserve"> is based on</w:t>
            </w:r>
            <w:r w:rsidRPr="00AF17FD">
              <w:rPr>
                <w:rFonts w:ascii="Times New Roman" w:hAnsi="Times New Roman" w:cs="Times New Roman"/>
                <w:sz w:val="20"/>
                <w:szCs w:val="18"/>
                <w:lang w:val="en-US"/>
              </w:rPr>
              <w:t xml:space="preserve"> the size of UL usable PRBs.</w:t>
            </w:r>
          </w:p>
          <w:p w14:paraId="4177BBA8" w14:textId="77777777" w:rsidR="00876B56" w:rsidRPr="00AF17FD" w:rsidRDefault="00876B56" w:rsidP="00876B56">
            <w:pPr>
              <w:pStyle w:val="ListParagraph"/>
              <w:numPr>
                <w:ilvl w:val="0"/>
                <w:numId w:val="27"/>
              </w:numPr>
              <w:spacing w:line="240" w:lineRule="auto"/>
              <w:jc w:val="left"/>
              <w:rPr>
                <w:rFonts w:ascii="Times New Roman" w:hAnsi="Times New Roman" w:cs="Times New Roman"/>
                <w:sz w:val="20"/>
                <w:szCs w:val="18"/>
                <w:lang w:val="en-US"/>
              </w:rPr>
            </w:pPr>
            <w:r w:rsidRPr="00AF17FD">
              <w:rPr>
                <w:rFonts w:ascii="Times New Roman" w:hAnsi="Times New Roman" w:cs="Times New Roman"/>
                <w:sz w:val="20"/>
                <w:szCs w:val="18"/>
                <w:lang w:val="en-US"/>
              </w:rPr>
              <w:t xml:space="preserve">FFS the case when the value of </w:t>
            </w:r>
            <w:bookmarkStart w:id="65" w:name="_Hlk181278073"/>
            <m:oMath>
              <m:sSub>
                <m:sSubPr>
                  <m:ctrlPr>
                    <w:rPr>
                      <w:rFonts w:ascii="Cambria Math" w:hAnsi="Cambria Math" w:cs="Times New Roman"/>
                      <w:sz w:val="20"/>
                      <w:szCs w:val="18"/>
                      <w:lang w:val="en-US"/>
                    </w:rPr>
                  </m:ctrlPr>
                </m:sSubPr>
                <m:e>
                  <m:r>
                    <m:rPr>
                      <m:sty m:val="p"/>
                    </m:rPr>
                    <w:rPr>
                      <w:rFonts w:ascii="Cambria Math" w:hAnsi="Cambria Math" w:cs="Times New Roman"/>
                      <w:sz w:val="20"/>
                      <w:szCs w:val="18"/>
                      <w:lang w:val="en-US"/>
                    </w:rPr>
                    <m:t>N</m:t>
                  </m:r>
                </m:e>
                <m:sub>
                  <m:r>
                    <m:rPr>
                      <m:sty m:val="p"/>
                    </m:rPr>
                    <w:rPr>
                      <w:rFonts w:ascii="Cambria Math" w:hAnsi="Cambria Math" w:cs="Times New Roman"/>
                      <w:sz w:val="20"/>
                      <w:szCs w:val="18"/>
                      <w:lang w:val="en-US"/>
                    </w:rPr>
                    <m:t>UL,hop</m:t>
                  </m:r>
                </m:sub>
              </m:sSub>
            </m:oMath>
            <w:r w:rsidRPr="00AF17FD">
              <w:rPr>
                <w:rFonts w:ascii="Times New Roman" w:eastAsiaTheme="minorEastAsia" w:hAnsi="Times New Roman" w:cs="Times New Roman"/>
                <w:iCs/>
                <w:sz w:val="20"/>
                <w:szCs w:val="18"/>
                <w:lang w:val="en-US"/>
              </w:rPr>
              <w:t>= 11</w:t>
            </w:r>
            <w:bookmarkEnd w:id="65"/>
          </w:p>
          <w:p w14:paraId="05980F93" w14:textId="77777777" w:rsidR="00876B56" w:rsidRDefault="00876B56" w:rsidP="00AF17FD">
            <w:pPr>
              <w:pStyle w:val="ListParagraph"/>
              <w:numPr>
                <w:ilvl w:val="0"/>
                <w:numId w:val="27"/>
              </w:numPr>
              <w:spacing w:after="240" w:line="240" w:lineRule="auto"/>
              <w:jc w:val="left"/>
              <w:rPr>
                <w:rFonts w:ascii="Times New Roman" w:hAnsi="Times New Roman" w:cs="Times New Roman"/>
                <w:sz w:val="20"/>
                <w:szCs w:val="18"/>
                <w:lang w:val="en-US"/>
              </w:rPr>
            </w:pPr>
            <w:r w:rsidRPr="00AF17FD">
              <w:rPr>
                <w:rFonts w:ascii="Times New Roman" w:hAnsi="Times New Roman" w:cs="Times New Roman"/>
                <w:sz w:val="20"/>
                <w:szCs w:val="18"/>
                <w:lang w:val="en-US"/>
              </w:rPr>
              <w:t xml:space="preserve">FFS the definition of UL usable PRBs for Msg3 PUSCH </w:t>
            </w:r>
            <w:proofErr w:type="gramStart"/>
            <w:r w:rsidRPr="00AF17FD">
              <w:rPr>
                <w:rFonts w:ascii="Times New Roman" w:hAnsi="Times New Roman" w:cs="Times New Roman"/>
                <w:sz w:val="20"/>
                <w:szCs w:val="18"/>
                <w:lang w:val="en-US"/>
              </w:rPr>
              <w:t>transmission</w:t>
            </w:r>
            <w:proofErr w:type="gramEnd"/>
          </w:p>
          <w:p w14:paraId="111A5F3D" w14:textId="0FA1AE59" w:rsidR="00415B32" w:rsidRPr="00FE25FE" w:rsidRDefault="00415B32" w:rsidP="00FE25FE">
            <w:pPr>
              <w:spacing w:after="0" w:line="240" w:lineRule="auto"/>
              <w:jc w:val="left"/>
              <w:rPr>
                <w:rFonts w:ascii="Times New Roman" w:hAnsi="Times New Roman" w:cs="Times New Roman"/>
                <w:b/>
                <w:bCs/>
                <w:szCs w:val="20"/>
                <w:highlight w:val="green"/>
                <w:lang w:val="en-US"/>
              </w:rPr>
            </w:pPr>
            <w:r w:rsidRPr="00FE25FE">
              <w:rPr>
                <w:rFonts w:ascii="Times New Roman" w:hAnsi="Times New Roman" w:cs="Times New Roman"/>
                <w:b/>
                <w:bCs/>
                <w:szCs w:val="20"/>
                <w:highlight w:val="green"/>
                <w:lang w:val="en-US"/>
              </w:rPr>
              <w:t>Agreement</w:t>
            </w:r>
            <w:r>
              <w:rPr>
                <w:rFonts w:ascii="Times New Roman" w:hAnsi="Times New Roman" w:cs="Times New Roman"/>
                <w:b/>
                <w:bCs/>
                <w:szCs w:val="20"/>
                <w:highlight w:val="green"/>
                <w:lang w:val="en-US"/>
              </w:rPr>
              <w:t xml:space="preserve"> (AI 9.3.1)</w:t>
            </w:r>
          </w:p>
          <w:p w14:paraId="3E73429E" w14:textId="77777777" w:rsidR="00415B32" w:rsidRDefault="00415B32" w:rsidP="00833426">
            <w:pPr>
              <w:spacing w:after="0" w:line="240" w:lineRule="auto"/>
              <w:jc w:val="left"/>
              <w:rPr>
                <w:rFonts w:ascii="Times New Roman" w:hAnsi="Times New Roman" w:cs="Times New Roman"/>
                <w:sz w:val="20"/>
                <w:szCs w:val="20"/>
                <w:lang w:val="en-US"/>
              </w:rPr>
            </w:pPr>
            <w:r w:rsidRPr="00FE25FE">
              <w:rPr>
                <w:rFonts w:ascii="Times New Roman" w:hAnsi="Times New Roman" w:cs="Times New Roman"/>
                <w:sz w:val="20"/>
                <w:szCs w:val="20"/>
                <w:lang w:val="en-US"/>
              </w:rPr>
              <w:t>If UE-specific configuration on frequency locations of SBFD subbands is not supported nor provided, support Option 1 for determining UL/DL usable PRBs.</w:t>
            </w:r>
          </w:p>
          <w:p w14:paraId="7EBCCAC4" w14:textId="0E3911F9" w:rsidR="00415B32" w:rsidRPr="00FE25FE" w:rsidRDefault="00415B32" w:rsidP="00FE25FE">
            <w:pPr>
              <w:pStyle w:val="ListParagraph"/>
              <w:numPr>
                <w:ilvl w:val="0"/>
                <w:numId w:val="38"/>
              </w:numPr>
              <w:spacing w:after="240" w:line="240" w:lineRule="auto"/>
              <w:jc w:val="left"/>
              <w:rPr>
                <w:rFonts w:ascii="Times New Roman" w:hAnsi="Times New Roman" w:cs="Times New Roman"/>
                <w:lang w:val="en-US"/>
              </w:rPr>
            </w:pPr>
            <w:r w:rsidRPr="00FE25FE">
              <w:rPr>
                <w:rFonts w:ascii="Times New Roman" w:hAnsi="Times New Roman" w:cs="Times New Roman"/>
                <w:sz w:val="20"/>
                <w:szCs w:val="16"/>
                <w:lang w:val="en-US"/>
              </w:rPr>
              <w:t>Option 1: For a UL BWP, UL usable PRBs are determined as intersection between cell-specific UL subband and the UL BWP in SBFD symbols. For a DL BWP, DL usable PRBs are determined as intersection between cell-specific DL subband(s) and the DL BWP in SBFD symbols.</w:t>
            </w:r>
          </w:p>
        </w:tc>
      </w:tr>
    </w:tbl>
    <w:p w14:paraId="3CFA56FD" w14:textId="2E44772E" w:rsidR="00BC2A42" w:rsidRDefault="00BB3A09" w:rsidP="0073633E">
      <w:pPr>
        <w:spacing w:before="240"/>
        <w:rPr>
          <w:lang w:val="en-US"/>
        </w:rPr>
      </w:pPr>
      <w:r w:rsidRPr="00AF17FD">
        <w:rPr>
          <w:lang w:val="en-US"/>
        </w:rPr>
        <w:t xml:space="preserve">With the likely outcome that Configuration 2 is based on UE capability, it is </w:t>
      </w:r>
      <w:r w:rsidR="002C74FD" w:rsidRPr="00AF17FD">
        <w:rPr>
          <w:lang w:val="en-US"/>
        </w:rPr>
        <w:t>u</w:t>
      </w:r>
      <w:r w:rsidRPr="00AF17FD">
        <w:rPr>
          <w:lang w:val="en-US"/>
        </w:rPr>
        <w:t xml:space="preserve">nfeasible </w:t>
      </w:r>
      <w:r w:rsidR="002C74FD" w:rsidRPr="00AF17FD">
        <w:rPr>
          <w:lang w:val="en-US"/>
        </w:rPr>
        <w:t xml:space="preserve">as a general solution </w:t>
      </w:r>
      <w:r w:rsidRPr="00AF17FD">
        <w:rPr>
          <w:lang w:val="en-US"/>
        </w:rPr>
        <w:t xml:space="preserve">for UEs in RRC_IDLE. </w:t>
      </w:r>
      <w:r w:rsidR="002C74FD" w:rsidRPr="00AF17FD">
        <w:rPr>
          <w:lang w:val="en-US"/>
        </w:rPr>
        <w:t xml:space="preserve">That leaves Configuration 1, for which case either SBFD or non-SBFD symbols should be used. By restricting UL and DL traffic to SBFD symbols, the impact from SBFD on legacy UEs would be minimized, since they can fully leverage pure DL and UL symbols. </w:t>
      </w:r>
      <w:proofErr w:type="gramStart"/>
      <w:r w:rsidR="002C74FD" w:rsidRPr="00AF17FD">
        <w:rPr>
          <w:lang w:val="en-US"/>
        </w:rPr>
        <w:t>In particular UL</w:t>
      </w:r>
      <w:proofErr w:type="gramEnd"/>
      <w:r w:rsidR="002C74FD" w:rsidRPr="00AF17FD">
        <w:rPr>
          <w:lang w:val="en-US"/>
        </w:rPr>
        <w:t xml:space="preserve"> traffic is typically constrained, making such a partition an attractive solution.</w:t>
      </w:r>
      <w:r w:rsidR="006141DE">
        <w:rPr>
          <w:lang w:val="en-US"/>
        </w:rPr>
        <w:t xml:space="preserve"> An additional benefit of Configuration </w:t>
      </w:r>
      <w:r w:rsidR="0026528B">
        <w:rPr>
          <w:lang w:val="en-US"/>
        </w:rPr>
        <w:t>1</w:t>
      </w:r>
      <w:r w:rsidR="006141DE">
        <w:rPr>
          <w:lang w:val="en-US"/>
        </w:rPr>
        <w:t xml:space="preserve"> is that the existing Msg3 power control can be maintained in that only a single power control value needs to be provided, either for UL symbols or for SBFD symbols.</w:t>
      </w:r>
      <w:r w:rsidR="0026528B">
        <w:rPr>
          <w:lang w:val="en-US"/>
        </w:rPr>
        <w:t xml:space="preserve"> Additionally, there would be issues with frequency hopping in that SBFD symbols cannot not use the same addressable frequency range as UL symbols.</w:t>
      </w:r>
    </w:p>
    <w:p w14:paraId="726A01C8" w14:textId="54300AEE" w:rsidR="00232980" w:rsidRDefault="00232980" w:rsidP="00833426">
      <w:pPr>
        <w:rPr>
          <w:lang w:val="en-US"/>
        </w:rPr>
      </w:pPr>
      <w:r>
        <w:rPr>
          <w:lang w:val="en-US"/>
        </w:rPr>
        <w:t>For the latest agreement, the first FFS</w:t>
      </w:r>
      <w:r w:rsidR="00415B32">
        <w:rPr>
          <w:lang w:val="en-US"/>
        </w:rPr>
        <w:t xml:space="preserve">, when </w:t>
      </w:r>
      <m:oMath>
        <m:sSub>
          <m:sSubPr>
            <m:ctrlPr>
              <w:rPr>
                <w:rFonts w:ascii="Cambria Math" w:hAnsi="Cambria Math" w:cs="Times New Roman"/>
                <w:szCs w:val="18"/>
                <w:lang w:val="en-US"/>
              </w:rPr>
            </m:ctrlPr>
          </m:sSubPr>
          <m:e>
            <m:r>
              <m:rPr>
                <m:sty m:val="p"/>
              </m:rPr>
              <w:rPr>
                <w:rFonts w:ascii="Cambria Math" w:hAnsi="Cambria Math" w:cs="Times New Roman"/>
                <w:szCs w:val="18"/>
                <w:lang w:val="en-US"/>
              </w:rPr>
              <m:t>N</m:t>
            </m:r>
          </m:e>
          <m:sub>
            <m:r>
              <m:rPr>
                <m:sty m:val="p"/>
              </m:rPr>
              <w:rPr>
                <w:rFonts w:ascii="Cambria Math" w:hAnsi="Cambria Math" w:cs="Times New Roman"/>
                <w:szCs w:val="18"/>
                <w:lang w:val="en-US"/>
              </w:rPr>
              <m:t>UL,hop</m:t>
            </m:r>
          </m:sub>
        </m:sSub>
        <m:r>
          <w:rPr>
            <w:rFonts w:ascii="Cambria Math" w:hAnsi="Cambria Math" w:cs="Times New Roman"/>
            <w:szCs w:val="18"/>
            <w:lang w:val="en-US"/>
          </w:rPr>
          <m:t>=11</m:t>
        </m:r>
      </m:oMath>
      <w:r w:rsidR="00415B32">
        <w:rPr>
          <w:rFonts w:ascii="Times New Roman" w:eastAsiaTheme="minorEastAsia" w:hAnsi="Times New Roman" w:cs="Times New Roman"/>
          <w:iCs/>
          <w:szCs w:val="18"/>
          <w:lang w:val="en-US"/>
        </w:rPr>
        <w:t>,</w:t>
      </w:r>
      <w:r w:rsidR="00415B32">
        <w:rPr>
          <w:lang w:val="en-US"/>
        </w:rPr>
        <w:t xml:space="preserve"> </w:t>
      </w:r>
      <w:r>
        <w:rPr>
          <w:lang w:val="en-US"/>
        </w:rPr>
        <w:t xml:space="preserve">implies that RAN1 should specify some additional functionality that </w:t>
      </w:r>
      <w:r w:rsidR="00415B32">
        <w:rPr>
          <w:lang w:val="en-US"/>
        </w:rPr>
        <w:t xml:space="preserve">is </w:t>
      </w:r>
      <w:r>
        <w:rPr>
          <w:lang w:val="en-US"/>
        </w:rPr>
        <w:t xml:space="preserve">presently not supported. In our view, that is not included in the </w:t>
      </w:r>
      <w:r w:rsidR="00415B32">
        <w:rPr>
          <w:lang w:val="en-US"/>
        </w:rPr>
        <w:t xml:space="preserve">scope of the </w:t>
      </w:r>
      <w:r>
        <w:rPr>
          <w:lang w:val="en-US"/>
        </w:rPr>
        <w:t xml:space="preserve">WID </w:t>
      </w:r>
      <w:r w:rsidR="00415B32">
        <w:rPr>
          <w:lang w:val="en-US"/>
        </w:rPr>
        <w:t>that</w:t>
      </w:r>
      <w:r>
        <w:rPr>
          <w:lang w:val="en-US"/>
        </w:rPr>
        <w:t xml:space="preserve"> clearly states that RAN1 should </w:t>
      </w:r>
      <w:r w:rsidR="00415B32">
        <w:rPr>
          <w:lang w:val="en-US"/>
        </w:rPr>
        <w:t>“</w:t>
      </w:r>
      <w:r w:rsidR="00415B32" w:rsidRPr="001D07EF">
        <w:rPr>
          <w:lang w:val="en-US" w:eastAsia="zh-CN"/>
        </w:rPr>
        <w:t>Specify SBFD operation to support random access in SBFD symbols</w:t>
      </w:r>
      <w:r w:rsidR="00415B32">
        <w:rPr>
          <w:lang w:val="en-US" w:eastAsia="zh-CN"/>
        </w:rPr>
        <w:t>…</w:t>
      </w:r>
      <w:r w:rsidR="00415B32">
        <w:rPr>
          <w:lang w:val="en-US"/>
        </w:rPr>
        <w:t>” but does not include enhancing present functionality.</w:t>
      </w:r>
      <w:r w:rsidR="0026528B">
        <w:rPr>
          <w:lang w:val="en-US"/>
        </w:rPr>
        <w:t xml:space="preserve"> Hence, RAN1 should leave </w:t>
      </w:r>
      <m:oMath>
        <m:sSub>
          <m:sSubPr>
            <m:ctrlPr>
              <w:rPr>
                <w:rFonts w:ascii="Cambria Math" w:hAnsi="Cambria Math" w:cs="Times New Roman"/>
                <w:szCs w:val="18"/>
                <w:lang w:val="en-US"/>
              </w:rPr>
            </m:ctrlPr>
          </m:sSubPr>
          <m:e>
            <m:r>
              <m:rPr>
                <m:sty m:val="p"/>
              </m:rPr>
              <w:rPr>
                <w:rFonts w:ascii="Cambria Math" w:hAnsi="Cambria Math" w:cs="Times New Roman"/>
                <w:szCs w:val="18"/>
                <w:lang w:val="en-US"/>
              </w:rPr>
              <m:t>N</m:t>
            </m:r>
          </m:e>
          <m:sub>
            <m:r>
              <m:rPr>
                <m:sty m:val="p"/>
              </m:rPr>
              <w:rPr>
                <w:rFonts w:ascii="Cambria Math" w:hAnsi="Cambria Math" w:cs="Times New Roman"/>
                <w:szCs w:val="18"/>
                <w:lang w:val="en-US"/>
              </w:rPr>
              <m:t>UL,hop</m:t>
            </m:r>
          </m:sub>
        </m:sSub>
        <m:r>
          <w:rPr>
            <w:rFonts w:ascii="Cambria Math" w:hAnsi="Cambria Math" w:cs="Times New Roman"/>
            <w:szCs w:val="18"/>
            <w:lang w:val="en-US"/>
          </w:rPr>
          <m:t>=11</m:t>
        </m:r>
      </m:oMath>
      <w:r w:rsidR="0026528B">
        <w:rPr>
          <w:rFonts w:eastAsiaTheme="minorEastAsia"/>
          <w:szCs w:val="18"/>
          <w:lang w:val="en-US"/>
        </w:rPr>
        <w:t xml:space="preserve"> reserved.</w:t>
      </w:r>
    </w:p>
    <w:p w14:paraId="6E631D64" w14:textId="1280A67B" w:rsidR="00415B32" w:rsidRPr="00AF17FD" w:rsidRDefault="00415B32" w:rsidP="00FE25FE">
      <w:pPr>
        <w:rPr>
          <w:lang w:val="en-US"/>
        </w:rPr>
      </w:pPr>
      <w:r>
        <w:rPr>
          <w:lang w:val="en-US"/>
        </w:rPr>
        <w:t xml:space="preserve">The second FFS should be very straightforward considering the agreements that have already been made in AI 9.3.1, see above, and the existing specification on </w:t>
      </w:r>
      <w:r w:rsidR="002D3D41">
        <w:rPr>
          <w:lang w:val="en-US"/>
        </w:rPr>
        <w:t>random access stating that “</w:t>
      </w:r>
      <w:r w:rsidR="002D3D41">
        <w:rPr>
          <w:szCs w:val="20"/>
        </w:rPr>
        <w:t xml:space="preserve">[a]n active UL BWP with SCS configuration </w:t>
      </w:r>
      <w:r w:rsidR="002D3D41">
        <w:rPr>
          <w:rFonts w:ascii="Cambria Math" w:hAnsi="Cambria Math" w:cs="Cambria Math"/>
          <w:szCs w:val="20"/>
        </w:rPr>
        <w:t>𝜇</w:t>
      </w:r>
      <w:r w:rsidR="002D3D41">
        <w:rPr>
          <w:szCs w:val="20"/>
        </w:rPr>
        <w:t>, as described in clause 12 and in [4, TS 38.211], for a PUSCH transmission scheduled by a RAR UL grant is indicated by higher layers.</w:t>
      </w:r>
      <w:r w:rsidR="002D3D41">
        <w:rPr>
          <w:lang w:val="en-US"/>
        </w:rPr>
        <w:t xml:space="preserve">” Consequently, applying already made agreements </w:t>
      </w:r>
      <w:r w:rsidR="007922A0">
        <w:rPr>
          <w:lang w:val="en-US"/>
        </w:rPr>
        <w:t xml:space="preserve">to the existing specification </w:t>
      </w:r>
      <w:r w:rsidR="002D3D41">
        <w:rPr>
          <w:lang w:val="en-US"/>
        </w:rPr>
        <w:t xml:space="preserve">implies that the UL usable PRBs for Msg3 PUSCH are determined as the </w:t>
      </w:r>
      <w:r w:rsidR="002D3D41" w:rsidRPr="002D3D41">
        <w:rPr>
          <w:lang w:val="en-US"/>
        </w:rPr>
        <w:t>intersection between cell-specific UL subband and the UL BWP in SBFD symbols</w:t>
      </w:r>
      <w:r w:rsidR="002D3D41">
        <w:rPr>
          <w:lang w:val="en-US"/>
        </w:rPr>
        <w:t>.</w:t>
      </w:r>
    </w:p>
    <w:p w14:paraId="2ACF378D" w14:textId="77777777" w:rsidR="00D71434" w:rsidRDefault="00672A6E" w:rsidP="0087314C">
      <w:pPr>
        <w:pStyle w:val="Proposal"/>
        <w:rPr>
          <w:lang w:val="en-US"/>
        </w:rPr>
      </w:pPr>
      <w:bookmarkStart w:id="66" w:name="_Toc181992814"/>
      <w:r>
        <w:rPr>
          <w:lang w:val="en-US"/>
        </w:rPr>
        <w:t>T</w:t>
      </w:r>
      <w:r w:rsidR="002A52A2" w:rsidRPr="00AF17FD">
        <w:rPr>
          <w:lang w:val="en-US"/>
        </w:rPr>
        <w:t>ransmissions and receptions of Msg2,3,4 are based on Configuration 1, where transmissions/receptions are restricted to SBFD symbols only or non-SBFD symbols only.</w:t>
      </w:r>
      <w:bookmarkEnd w:id="66"/>
    </w:p>
    <w:p w14:paraId="1EACAE3D" w14:textId="06D99683" w:rsidR="0087314C" w:rsidRDefault="00D71434" w:rsidP="00D71434">
      <w:pPr>
        <w:pStyle w:val="Observation"/>
      </w:pPr>
      <w:bookmarkStart w:id="67" w:name="_Toc181992790"/>
      <w:r w:rsidRPr="00D71434">
        <w:t xml:space="preserve">Provided Configuration 1 is agreed for </w:t>
      </w:r>
      <w:r>
        <w:t>UL transmissions across</w:t>
      </w:r>
      <w:r w:rsidR="00232980">
        <w:t xml:space="preserve"> either</w:t>
      </w:r>
      <w:r>
        <w:t xml:space="preserve"> SBFD </w:t>
      </w:r>
      <w:r w:rsidR="00232980">
        <w:t>or</w:t>
      </w:r>
      <w:r>
        <w:t xml:space="preserve"> non-SBFD symbols</w:t>
      </w:r>
      <w:r w:rsidRPr="00D71434">
        <w:t xml:space="preserve">, the existing Msg3 power control can be used for either </w:t>
      </w:r>
      <w:r w:rsidR="00232980">
        <w:t>symbol type</w:t>
      </w:r>
      <w:r w:rsidRPr="00D71434">
        <w:t>.</w:t>
      </w:r>
      <w:bookmarkEnd w:id="67"/>
    </w:p>
    <w:p w14:paraId="326B86F7" w14:textId="646FD7EF" w:rsidR="0022362A" w:rsidRDefault="007922A0" w:rsidP="00FE25FE">
      <w:pPr>
        <w:pStyle w:val="Observation"/>
      </w:pPr>
      <w:bookmarkStart w:id="68" w:name="_Toc181992791"/>
      <w:r>
        <w:t xml:space="preserve">Applying made agreements to the existing spec implies that </w:t>
      </w:r>
      <w:r w:rsidR="0022362A">
        <w:t>UL usable PRBs for Msg3 PUSCH</w:t>
      </w:r>
      <w:r w:rsidR="0022362A" w:rsidRPr="0022362A">
        <w:t xml:space="preserve"> are determined as </w:t>
      </w:r>
      <w:r>
        <w:t xml:space="preserve">the </w:t>
      </w:r>
      <w:r w:rsidR="0022362A" w:rsidRPr="0022362A">
        <w:t xml:space="preserve">intersection between </w:t>
      </w:r>
      <w:r w:rsidR="0022362A">
        <w:t xml:space="preserve">the </w:t>
      </w:r>
      <w:r w:rsidR="0022362A" w:rsidRPr="0022362A">
        <w:t xml:space="preserve">cell-specific UL subband and the </w:t>
      </w:r>
      <w:r w:rsidR="00A729E9">
        <w:t xml:space="preserve">active </w:t>
      </w:r>
      <w:r w:rsidR="0022362A" w:rsidRPr="0022362A">
        <w:t>UL BWP</w:t>
      </w:r>
      <w:r w:rsidR="0022362A">
        <w:t>.</w:t>
      </w:r>
      <w:bookmarkEnd w:id="68"/>
    </w:p>
    <w:p w14:paraId="592E1A64" w14:textId="2067D4AA" w:rsidR="0022362A" w:rsidRPr="005B3735" w:rsidRDefault="005B3735" w:rsidP="005B3735">
      <w:pPr>
        <w:pStyle w:val="Proposal"/>
      </w:pPr>
      <w:bookmarkStart w:id="69" w:name="_Toc181992815"/>
      <w:r w:rsidRPr="00FE25FE">
        <w:t xml:space="preserve">For Msg3 frequency hopping in SBFD, </w:t>
      </w:r>
      <w:proofErr w:type="spellStart"/>
      <w:proofErr w:type="gramStart"/>
      <w:r w:rsidRPr="00FE25FE">
        <w:t>N</w:t>
      </w:r>
      <w:r w:rsidRPr="00FE25FE">
        <w:rPr>
          <w:vertAlign w:val="subscript"/>
        </w:rPr>
        <w:t>UL,hop</w:t>
      </w:r>
      <w:proofErr w:type="spellEnd"/>
      <w:proofErr w:type="gramEnd"/>
      <w:r w:rsidRPr="00FE25FE">
        <w:t xml:space="preserve"> = 11 is reserved.</w:t>
      </w:r>
      <w:bookmarkEnd w:id="69"/>
    </w:p>
    <w:p w14:paraId="4ED18CB8" w14:textId="550B054D" w:rsidR="00115A64" w:rsidRPr="00AF17FD" w:rsidRDefault="001D520D" w:rsidP="009F366F">
      <w:pPr>
        <w:pStyle w:val="Heading3"/>
        <w:rPr>
          <w:lang w:val="en-US"/>
        </w:rPr>
      </w:pPr>
      <w:r w:rsidRPr="00AF17FD">
        <w:rPr>
          <w:lang w:val="en-US"/>
        </w:rPr>
        <w:t xml:space="preserve">Type-2 random </w:t>
      </w:r>
      <w:proofErr w:type="gramStart"/>
      <w:r w:rsidRPr="00AF17FD">
        <w:rPr>
          <w:lang w:val="en-US"/>
        </w:rPr>
        <w:t>acc</w:t>
      </w:r>
      <w:r w:rsidR="00F03414" w:rsidRPr="00AF17FD">
        <w:rPr>
          <w:lang w:val="en-US"/>
        </w:rPr>
        <w:t>e</w:t>
      </w:r>
      <w:r w:rsidRPr="00AF17FD">
        <w:rPr>
          <w:lang w:val="en-US"/>
        </w:rPr>
        <w:t>ss</w:t>
      </w:r>
      <w:proofErr w:type="gramEnd"/>
    </w:p>
    <w:p w14:paraId="52E31FF3" w14:textId="5AB7E12C" w:rsidR="00115A64" w:rsidRPr="00AF17FD" w:rsidRDefault="00115A64" w:rsidP="00115A64">
      <w:pPr>
        <w:rPr>
          <w:lang w:val="en-US"/>
        </w:rPr>
      </w:pPr>
      <w:r w:rsidRPr="00AF17FD">
        <w:rPr>
          <w:lang w:val="en-US"/>
        </w:rPr>
        <w:t>Type-2 random access</w:t>
      </w:r>
      <w:r w:rsidR="001D520D" w:rsidRPr="00AF17FD">
        <w:rPr>
          <w:lang w:val="en-US"/>
        </w:rPr>
        <w:t xml:space="preserve"> (2-step RACH)</w:t>
      </w:r>
      <w:r w:rsidRPr="00AF17FD">
        <w:rPr>
          <w:lang w:val="en-US"/>
        </w:rPr>
        <w:t xml:space="preserve"> was specified to improve latency for random access by merging Msg1 and Msg3 into a single </w:t>
      </w:r>
      <w:proofErr w:type="spellStart"/>
      <w:r w:rsidRPr="00AF17FD">
        <w:rPr>
          <w:lang w:val="en-US"/>
        </w:rPr>
        <w:t>MsgA</w:t>
      </w:r>
      <w:proofErr w:type="spellEnd"/>
      <w:r w:rsidRPr="00AF17FD">
        <w:rPr>
          <w:lang w:val="en-US"/>
        </w:rPr>
        <w:t xml:space="preserve"> transmission prior to any timing synchronization and then correspondingly merge Msg2 and Msg4 into </w:t>
      </w:r>
      <w:proofErr w:type="spellStart"/>
      <w:r w:rsidRPr="00AF17FD">
        <w:rPr>
          <w:lang w:val="en-US"/>
        </w:rPr>
        <w:t>MsgB</w:t>
      </w:r>
      <w:proofErr w:type="spellEnd"/>
      <w:r w:rsidRPr="00AF17FD">
        <w:rPr>
          <w:lang w:val="en-US"/>
        </w:rPr>
        <w:t xml:space="preserve"> the DL as a response. The deployment of </w:t>
      </w:r>
      <w:r w:rsidR="001D520D" w:rsidRPr="00AF17FD">
        <w:rPr>
          <w:lang w:val="en-US"/>
        </w:rPr>
        <w:t>2-step RACH</w:t>
      </w:r>
      <w:r w:rsidRPr="00AF17FD">
        <w:rPr>
          <w:lang w:val="en-US"/>
        </w:rPr>
        <w:t xml:space="preserve"> has been very limited and at this late stage in NR, that is not likely to change. One reason for the limited success may be the higher sensitivity to noise resulting from </w:t>
      </w:r>
      <w:proofErr w:type="spellStart"/>
      <w:r w:rsidRPr="00AF17FD">
        <w:rPr>
          <w:lang w:val="en-US"/>
        </w:rPr>
        <w:t>Msg</w:t>
      </w:r>
      <w:r w:rsidR="001D520D" w:rsidRPr="00AF17FD">
        <w:rPr>
          <w:lang w:val="en-US"/>
        </w:rPr>
        <w:t>A</w:t>
      </w:r>
      <w:proofErr w:type="spellEnd"/>
      <w:r w:rsidR="001D520D" w:rsidRPr="00AF17FD">
        <w:rPr>
          <w:lang w:val="en-US"/>
        </w:rPr>
        <w:t xml:space="preserve"> including a PUSCH</w:t>
      </w:r>
      <w:r w:rsidRPr="00AF17FD">
        <w:rPr>
          <w:lang w:val="en-US"/>
        </w:rPr>
        <w:t xml:space="preserve"> </w:t>
      </w:r>
      <w:r w:rsidR="001D520D" w:rsidRPr="00AF17FD">
        <w:rPr>
          <w:lang w:val="en-US"/>
        </w:rPr>
        <w:t>that is</w:t>
      </w:r>
      <w:r w:rsidRPr="00AF17FD">
        <w:rPr>
          <w:lang w:val="en-US"/>
        </w:rPr>
        <w:t xml:space="preserve"> transmitted without proper timing alignment.</w:t>
      </w:r>
      <w:r w:rsidR="00F03414" w:rsidRPr="00AF17FD">
        <w:rPr>
          <w:lang w:val="en-US"/>
        </w:rPr>
        <w:t xml:space="preserve"> This is particularly relevant for SBFD, since ROs in SBFD symbols will be exposed to worse interference conditions than legacy ROs. Repetitions would enhance reception performance but is not supported by 2-step RACH.</w:t>
      </w:r>
      <w:r w:rsidR="00921C3D" w:rsidRPr="00AF17FD">
        <w:rPr>
          <w:lang w:val="en-US"/>
        </w:rPr>
        <w:t xml:space="preserve"> Consequently, on the one hand the reduced latency resulting from 2-step RACH is in line with the objectives of SBFD RA, on the other hand, the interest in this function has so far been minimal</w:t>
      </w:r>
      <w:r w:rsidR="00F03414" w:rsidRPr="00AF17FD">
        <w:rPr>
          <w:lang w:val="en-US"/>
        </w:rPr>
        <w:t xml:space="preserve"> and it is doubtful that it will provide a satisfactory performance</w:t>
      </w:r>
      <w:r w:rsidR="00921C3D" w:rsidRPr="00AF17FD">
        <w:rPr>
          <w:lang w:val="en-US"/>
        </w:rPr>
        <w:t>. In our view, the minimal interest should take precedence to a possible benefit of the 2-step RACH feature</w:t>
      </w:r>
      <w:r w:rsidR="00F03414" w:rsidRPr="00AF17FD">
        <w:rPr>
          <w:lang w:val="en-US"/>
        </w:rPr>
        <w:t xml:space="preserve"> (that is anyway uncertain considering the interference)</w:t>
      </w:r>
      <w:r w:rsidR="00921C3D" w:rsidRPr="00AF17FD">
        <w:rPr>
          <w:lang w:val="en-US"/>
        </w:rPr>
        <w:t>. Simply put, the benefit does</w:t>
      </w:r>
      <w:r w:rsidR="001D520D" w:rsidRPr="00AF17FD">
        <w:rPr>
          <w:lang w:val="en-US"/>
        </w:rPr>
        <w:t xml:space="preserve"> </w:t>
      </w:r>
      <w:r w:rsidR="00921C3D" w:rsidRPr="00AF17FD">
        <w:rPr>
          <w:lang w:val="en-US"/>
        </w:rPr>
        <w:t>n</w:t>
      </w:r>
      <w:r w:rsidR="001D520D" w:rsidRPr="00AF17FD">
        <w:rPr>
          <w:lang w:val="en-US"/>
        </w:rPr>
        <w:t>o</w:t>
      </w:r>
      <w:r w:rsidR="00921C3D" w:rsidRPr="00AF17FD">
        <w:rPr>
          <w:lang w:val="en-US"/>
        </w:rPr>
        <w:t xml:space="preserve">t matter if it </w:t>
      </w:r>
      <w:r w:rsidR="001D520D" w:rsidRPr="00AF17FD">
        <w:rPr>
          <w:lang w:val="en-US"/>
        </w:rPr>
        <w:t xml:space="preserve">is </w:t>
      </w:r>
      <w:r w:rsidR="00921C3D" w:rsidRPr="00AF17FD">
        <w:rPr>
          <w:lang w:val="en-US"/>
        </w:rPr>
        <w:t>anyway not used and only exists on paper. For that reason, we propose that 2-step RACH is not supported by SBFD</w:t>
      </w:r>
      <w:r w:rsidR="00F03414" w:rsidRPr="00AF17FD">
        <w:rPr>
          <w:lang w:val="en-US"/>
        </w:rPr>
        <w:t xml:space="preserve"> RA</w:t>
      </w:r>
      <w:r w:rsidR="00921C3D" w:rsidRPr="00AF17FD">
        <w:rPr>
          <w:lang w:val="en-US"/>
        </w:rPr>
        <w:t>.</w:t>
      </w:r>
    </w:p>
    <w:p w14:paraId="711D95B7" w14:textId="77777777" w:rsidR="00921C3D" w:rsidRPr="00AF17FD" w:rsidRDefault="00921C3D" w:rsidP="003723B9">
      <w:pPr>
        <w:pStyle w:val="Observation"/>
        <w:rPr>
          <w:lang w:val="en-US"/>
        </w:rPr>
      </w:pPr>
      <w:bookmarkStart w:id="70" w:name="_Toc181992792"/>
      <w:r w:rsidRPr="00AF17FD">
        <w:rPr>
          <w:lang w:val="en-US"/>
        </w:rPr>
        <w:t>Type-2 RA has not been widely deployed, the use case for combining it with SBFD would be minimal.</w:t>
      </w:r>
      <w:bookmarkEnd w:id="70"/>
    </w:p>
    <w:p w14:paraId="4E7E82B1" w14:textId="62CA2524" w:rsidR="00861522" w:rsidRPr="00AF17FD" w:rsidRDefault="00861522" w:rsidP="003723B9">
      <w:pPr>
        <w:pStyle w:val="Observation"/>
        <w:rPr>
          <w:lang w:val="en-US"/>
        </w:rPr>
      </w:pPr>
      <w:bookmarkStart w:id="71" w:name="_Toc181992793"/>
      <w:r w:rsidRPr="00AF17FD">
        <w:rPr>
          <w:lang w:val="en-US"/>
        </w:rPr>
        <w:t>Type-2 random access is not suitable for interference-challenged UL subbands since it requires a robust channel and does not support repetitions.</w:t>
      </w:r>
      <w:bookmarkEnd w:id="71"/>
    </w:p>
    <w:p w14:paraId="4222E9C4" w14:textId="575D0D97" w:rsidR="009863EE" w:rsidRPr="00AF17FD" w:rsidRDefault="00F03414" w:rsidP="003723B9">
      <w:pPr>
        <w:pStyle w:val="Proposal"/>
        <w:rPr>
          <w:lang w:val="en-US"/>
        </w:rPr>
      </w:pPr>
      <w:bookmarkStart w:id="72" w:name="_Toc181992816"/>
      <w:r w:rsidRPr="00AF17FD">
        <w:rPr>
          <w:lang w:val="en-US"/>
        </w:rPr>
        <w:t>S</w:t>
      </w:r>
      <w:r w:rsidR="008F0A3A">
        <w:rPr>
          <w:lang w:val="en-US"/>
        </w:rPr>
        <w:t>S</w:t>
      </w:r>
      <w:r w:rsidRPr="00AF17FD">
        <w:rPr>
          <w:lang w:val="en-US"/>
        </w:rPr>
        <w:t xml:space="preserve">BFD does not support </w:t>
      </w:r>
      <w:r w:rsidR="00861522" w:rsidRPr="00AF17FD">
        <w:rPr>
          <w:lang w:val="en-US"/>
        </w:rPr>
        <w:t>Type</w:t>
      </w:r>
      <w:r w:rsidR="001D520D" w:rsidRPr="00AF17FD">
        <w:rPr>
          <w:lang w:val="en-US"/>
        </w:rPr>
        <w:t>-</w:t>
      </w:r>
      <w:r w:rsidR="00861522" w:rsidRPr="00AF17FD">
        <w:rPr>
          <w:lang w:val="en-US"/>
        </w:rPr>
        <w:t>2</w:t>
      </w:r>
      <w:r w:rsidRPr="00AF17FD">
        <w:rPr>
          <w:lang w:val="en-US"/>
        </w:rPr>
        <w:t xml:space="preserve"> random access</w:t>
      </w:r>
      <w:r w:rsidR="008E787C" w:rsidRPr="00AF17FD">
        <w:rPr>
          <w:lang w:val="en-US"/>
        </w:rPr>
        <w:t xml:space="preserve"> in Rel-19</w:t>
      </w:r>
      <w:r w:rsidR="00861522" w:rsidRPr="00AF17FD">
        <w:rPr>
          <w:lang w:val="en-US"/>
        </w:rPr>
        <w:t>.</w:t>
      </w:r>
      <w:bookmarkEnd w:id="72"/>
    </w:p>
    <w:p w14:paraId="37EB5693" w14:textId="77777777" w:rsidR="00C01F33" w:rsidRPr="00AF17FD" w:rsidRDefault="00C01F33" w:rsidP="00CE0424">
      <w:pPr>
        <w:pStyle w:val="Heading1"/>
        <w:rPr>
          <w:lang w:val="en-US"/>
        </w:rPr>
      </w:pPr>
      <w:r w:rsidRPr="00AF17FD">
        <w:rPr>
          <w:lang w:val="en-US"/>
        </w:rPr>
        <w:t>Conclusion</w:t>
      </w:r>
    </w:p>
    <w:p w14:paraId="5A650F21" w14:textId="77777777" w:rsidR="008E065E" w:rsidRPr="00AF17FD" w:rsidRDefault="008E065E" w:rsidP="00356EF0">
      <w:pPr>
        <w:pStyle w:val="BodyText"/>
        <w:rPr>
          <w:b/>
          <w:lang w:val="en-US"/>
        </w:rPr>
      </w:pPr>
      <w:r w:rsidRPr="00AF17FD">
        <w:rPr>
          <w:lang w:val="en-US"/>
        </w:rPr>
        <w:t xml:space="preserve">In </w:t>
      </w:r>
      <w:r w:rsidR="007729A2" w:rsidRPr="00AF17FD">
        <w:rPr>
          <w:lang w:val="en-US"/>
        </w:rPr>
        <w:t xml:space="preserve">the previous </w:t>
      </w:r>
      <w:r w:rsidRPr="00AF17FD">
        <w:rPr>
          <w:lang w:val="en-US"/>
        </w:rPr>
        <w:t>section</w:t>
      </w:r>
      <w:r w:rsidR="007729A2" w:rsidRPr="00AF17FD">
        <w:rPr>
          <w:lang w:val="en-US"/>
        </w:rPr>
        <w:t>s</w:t>
      </w:r>
      <w:r w:rsidRPr="00AF17FD">
        <w:rPr>
          <w:lang w:val="en-US"/>
        </w:rPr>
        <w:t xml:space="preserve"> we made the following observations:</w:t>
      </w:r>
      <w:r w:rsidR="00C93814" w:rsidRPr="00AF17FD">
        <w:rPr>
          <w:b/>
          <w:lang w:val="en-US"/>
        </w:rPr>
        <w:t xml:space="preserve"> </w:t>
      </w:r>
    </w:p>
    <w:p w14:paraId="1DE0EAC8" w14:textId="225F9A30" w:rsidR="00D94203" w:rsidRDefault="006F6582"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sidRPr="00AF17FD">
        <w:rPr>
          <w:bCs/>
          <w:lang w:val="en-US"/>
        </w:rPr>
        <w:fldChar w:fldCharType="begin"/>
      </w:r>
      <w:r w:rsidRPr="00AF17FD">
        <w:rPr>
          <w:bCs/>
          <w:lang w:val="en-US"/>
        </w:rPr>
        <w:instrText xml:space="preserve"> TOC \f O \n \h \z \t "Observation" \c </w:instrText>
      </w:r>
      <w:r w:rsidRPr="00AF17FD">
        <w:rPr>
          <w:bCs/>
          <w:lang w:val="en-US"/>
        </w:rPr>
        <w:fldChar w:fldCharType="separate"/>
      </w:r>
      <w:hyperlink w:anchor="_Toc181992777" w:history="1">
        <w:r w:rsidR="00D94203" w:rsidRPr="000B17B8">
          <w:rPr>
            <w:rStyle w:val="Hyperlink"/>
            <w:noProof/>
            <w:lang w:val="en-US"/>
          </w:rPr>
          <w:t>Observation 1</w:t>
        </w:r>
        <w:r w:rsidR="00D94203">
          <w:rPr>
            <w:rFonts w:asciiTheme="minorHAnsi" w:eastAsiaTheme="minorEastAsia" w:hAnsiTheme="minorHAnsi"/>
            <w:b w:val="0"/>
            <w:noProof/>
            <w:kern w:val="2"/>
            <w:sz w:val="22"/>
            <w:lang w:val="en-SE" w:eastAsia="en-SE"/>
            <w14:ligatures w14:val="standardContextual"/>
          </w:rPr>
          <w:tab/>
        </w:r>
        <w:r w:rsidR="00D94203" w:rsidRPr="000B17B8">
          <w:rPr>
            <w:rStyle w:val="Hyperlink"/>
            <w:noProof/>
            <w:lang w:val="en-US"/>
          </w:rPr>
          <w:t xml:space="preserve">RAN1 should strive for an interpretation of </w:t>
        </w:r>
        <w:r w:rsidR="00D94203" w:rsidRPr="000B17B8">
          <w:rPr>
            <w:rStyle w:val="Hyperlink"/>
            <w:i/>
            <w:noProof/>
            <w:lang w:val="en-US"/>
          </w:rPr>
          <w:t>msg1-FrequencyStart</w:t>
        </w:r>
        <w:r w:rsidR="00D94203" w:rsidRPr="000B17B8">
          <w:rPr>
            <w:rStyle w:val="Hyperlink"/>
            <w:noProof/>
            <w:lang w:val="en-US"/>
          </w:rPr>
          <w:t xml:space="preserve"> allowing as many as possible, if not all, legacy RO locations to be contiguously mapped within the UL subband, with prioritization given to lower ROs vs. higher ROs.</w:t>
        </w:r>
      </w:hyperlink>
    </w:p>
    <w:p w14:paraId="589BC0DD" w14:textId="61C669D8"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78" w:history="1">
        <w:r w:rsidRPr="000B17B8">
          <w:rPr>
            <w:rStyle w:val="Hyperlink"/>
            <w:noProof/>
            <w:lang w:val="en-US"/>
          </w:rPr>
          <w:t>Observation 2</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All three alternatives are associated with issues making them poor candidates for SBFD RO location.</w:t>
        </w:r>
      </w:hyperlink>
    </w:p>
    <w:p w14:paraId="6A42BFB1" w14:textId="4AAD1425"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79" w:history="1">
        <w:r w:rsidRPr="000B17B8">
          <w:rPr>
            <w:rStyle w:val="Hyperlink"/>
            <w:noProof/>
            <w:lang w:val="en-US"/>
          </w:rPr>
          <w:t>Observation 3</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 xml:space="preserve">Without reinterpretation of </w:t>
        </w:r>
        <w:r w:rsidRPr="000B17B8">
          <w:rPr>
            <w:rStyle w:val="Hyperlink"/>
            <w:i/>
            <w:noProof/>
            <w:lang w:val="en-US"/>
          </w:rPr>
          <w:t>msg1-FrequencyStart</w:t>
        </w:r>
        <w:r w:rsidRPr="000B17B8">
          <w:rPr>
            <w:rStyle w:val="Hyperlink"/>
            <w:noProof/>
            <w:lang w:val="en-US"/>
          </w:rPr>
          <w:t xml:space="preserve"> for additional ROs, the most common and efficient legacy RO configuration is prohibited.</w:t>
        </w:r>
      </w:hyperlink>
    </w:p>
    <w:p w14:paraId="1DC0C83D" w14:textId="7FC393F7"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0" w:history="1">
        <w:r w:rsidRPr="000B17B8">
          <w:rPr>
            <w:rStyle w:val="Hyperlink"/>
            <w:noProof/>
            <w:lang w:val="en-US"/>
          </w:rPr>
          <w:t>Observation 4</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 xml:space="preserve">Without any additional operation, a reinterpretation of </w:t>
        </w:r>
        <w:r w:rsidRPr="000B17B8">
          <w:rPr>
            <w:rStyle w:val="Hyperlink"/>
            <w:i/>
            <w:noProof/>
            <w:lang w:val="en-US"/>
          </w:rPr>
          <w:t>msg1-FrequencyStart</w:t>
        </w:r>
        <w:r w:rsidRPr="000B17B8">
          <w:rPr>
            <w:rStyle w:val="Hyperlink"/>
            <w:noProof/>
            <w:lang w:val="en-US"/>
          </w:rPr>
          <w:t xml:space="preserve"> as the frequency offset of the lowest RO in frequency domain in relation to the lowest PRB of UL usable PRBs, the legacy RO configuration becomes very restrictive.</w:t>
        </w:r>
      </w:hyperlink>
    </w:p>
    <w:p w14:paraId="07CE84F6" w14:textId="49422BD0"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1" w:history="1">
        <w:r w:rsidRPr="000B17B8">
          <w:rPr>
            <w:rStyle w:val="Hyperlink"/>
            <w:noProof/>
            <w:lang w:val="en-US"/>
          </w:rPr>
          <w:t>Observation 5</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Considering the interference offset in SBFD symbols compared to UL symbols, there is a need for an offset in the initial PRACH transmit power but no need for changes in the power ramping.</w:t>
        </w:r>
      </w:hyperlink>
    </w:p>
    <w:p w14:paraId="18CF78B5" w14:textId="779BE8CD"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2" w:history="1">
        <w:r w:rsidRPr="000B17B8">
          <w:rPr>
            <w:rStyle w:val="Hyperlink"/>
            <w:noProof/>
            <w:lang w:val="en-US"/>
          </w:rPr>
          <w:t>Observation 6</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Even if the network supports SBFD, the additional overhead associated with the introduction of more ROs should not be mandated.</w:t>
        </w:r>
      </w:hyperlink>
    </w:p>
    <w:p w14:paraId="6A567917" w14:textId="11CAACE1"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3" w:history="1">
        <w:r w:rsidRPr="000B17B8">
          <w:rPr>
            <w:rStyle w:val="Hyperlink"/>
            <w:noProof/>
            <w:lang w:val="en-US"/>
          </w:rPr>
          <w:t>Observation 7</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The following solutions exist to avoid or resolve collisions between legacy ROs and additional ROs:</w:t>
        </w:r>
      </w:hyperlink>
    </w:p>
    <w:p w14:paraId="1270502F" w14:textId="4B6FA079"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4" w:history="1">
        <w:r w:rsidRPr="000B17B8">
          <w:rPr>
            <w:rStyle w:val="Hyperlink"/>
            <w:noProof/>
            <w:lang w:val="en-US"/>
          </w:rPr>
          <w:t>a.</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Leave to network configuration, and</w:t>
        </w:r>
      </w:hyperlink>
    </w:p>
    <w:p w14:paraId="79C0D2F8" w14:textId="116D9E8E"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5" w:history="1">
        <w:r w:rsidRPr="000B17B8">
          <w:rPr>
            <w:rStyle w:val="Hyperlink"/>
            <w:noProof/>
            <w:lang w:val="en-US"/>
          </w:rPr>
          <w:t>b.</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Specify validation rules to invalidate additional ROs colliding with legacy ROs.</w:t>
        </w:r>
      </w:hyperlink>
    </w:p>
    <w:p w14:paraId="756A6143" w14:textId="7F04A421"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6" w:history="1">
        <w:r w:rsidRPr="000B17B8">
          <w:rPr>
            <w:rStyle w:val="Hyperlink"/>
            <w:noProof/>
          </w:rPr>
          <w:t>Observation 8</w:t>
        </w:r>
        <w:r>
          <w:rPr>
            <w:rFonts w:asciiTheme="minorHAnsi" w:eastAsiaTheme="minorEastAsia" w:hAnsiTheme="minorHAnsi"/>
            <w:b w:val="0"/>
            <w:noProof/>
            <w:kern w:val="2"/>
            <w:sz w:val="22"/>
            <w:lang w:val="en-SE" w:eastAsia="en-SE"/>
            <w14:ligatures w14:val="standardContextual"/>
          </w:rPr>
          <w:tab/>
        </w:r>
        <w:r w:rsidRPr="000B17B8">
          <w:rPr>
            <w:rStyle w:val="Hyperlink"/>
            <w:noProof/>
          </w:rPr>
          <w:t>RA-RNTI for legacy ROs and additional ROs are naturally differentiated for Option 1 since they are temporally separated.</w:t>
        </w:r>
      </w:hyperlink>
    </w:p>
    <w:p w14:paraId="0D223A35" w14:textId="1E29B861"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7" w:history="1">
        <w:r w:rsidRPr="000B17B8">
          <w:rPr>
            <w:rStyle w:val="Hyperlink"/>
            <w:noProof/>
            <w:lang w:val="en-US"/>
          </w:rPr>
          <w:t>Observation 9</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RA-RNTI differentiation can be avoided for Option 2 by proper network configuration.</w:t>
        </w:r>
      </w:hyperlink>
    </w:p>
    <w:p w14:paraId="751FC843" w14:textId="46D2D102"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8" w:history="1">
        <w:r w:rsidRPr="000B17B8">
          <w:rPr>
            <w:rStyle w:val="Hyperlink"/>
            <w:noProof/>
            <w:lang w:val="en-US"/>
          </w:rPr>
          <w:t>Observation 10</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Allowing the UE to freely choose from both legacy ROs and additional RO for CFRA triggered by PDCCH order would result in unnecessary resource overhead to uncertain benefit.</w:t>
        </w:r>
      </w:hyperlink>
    </w:p>
    <w:p w14:paraId="5F529757" w14:textId="1257A83B"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89" w:history="1">
        <w:r w:rsidRPr="000B17B8">
          <w:rPr>
            <w:rStyle w:val="Hyperlink"/>
            <w:noProof/>
            <w:lang w:val="en-US"/>
          </w:rPr>
          <w:t>Observation 11</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It is not justified to spend specification effort or to introduce new signaling to support the very limited use case of indication of early SBFD-awareness to the network.</w:t>
        </w:r>
      </w:hyperlink>
    </w:p>
    <w:p w14:paraId="7E84DF1C" w14:textId="18E9D6DF"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0" w:history="1">
        <w:r w:rsidRPr="000B17B8">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0B17B8">
          <w:rPr>
            <w:rStyle w:val="Hyperlink"/>
            <w:noProof/>
          </w:rPr>
          <w:t>Provided Configuration 1 is agreed for UL transmissions across either SBFD or non-SBFD symbols, the existing Msg3 power control can be used for either symbol type.</w:t>
        </w:r>
      </w:hyperlink>
    </w:p>
    <w:p w14:paraId="4A7034B3" w14:textId="342A0833"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1" w:history="1">
        <w:r w:rsidRPr="000B17B8">
          <w:rPr>
            <w:rStyle w:val="Hyperlink"/>
            <w:noProof/>
          </w:rPr>
          <w:t>Observation 13</w:t>
        </w:r>
        <w:r>
          <w:rPr>
            <w:rFonts w:asciiTheme="minorHAnsi" w:eastAsiaTheme="minorEastAsia" w:hAnsiTheme="minorHAnsi"/>
            <w:b w:val="0"/>
            <w:noProof/>
            <w:kern w:val="2"/>
            <w:sz w:val="22"/>
            <w:lang w:val="en-SE" w:eastAsia="en-SE"/>
            <w14:ligatures w14:val="standardContextual"/>
          </w:rPr>
          <w:tab/>
        </w:r>
        <w:r w:rsidRPr="000B17B8">
          <w:rPr>
            <w:rStyle w:val="Hyperlink"/>
            <w:noProof/>
          </w:rPr>
          <w:t>Applying made agreements to the existing spec implies that UL usable PRBs for Msg3 PUSCH are determined as the intersection between the cell-specific UL subband and the active UL BWP.</w:t>
        </w:r>
      </w:hyperlink>
    </w:p>
    <w:p w14:paraId="4DA296DC" w14:textId="6D9C9EAF"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2" w:history="1">
        <w:r w:rsidRPr="000B17B8">
          <w:rPr>
            <w:rStyle w:val="Hyperlink"/>
            <w:noProof/>
            <w:lang w:val="en-US"/>
          </w:rPr>
          <w:t>Observation 14</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Type-2 RA has not been widely deployed, the use case for combining it with SBFD would be minimal.</w:t>
        </w:r>
      </w:hyperlink>
    </w:p>
    <w:p w14:paraId="71825BF9" w14:textId="5D1CAB6F"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3" w:history="1">
        <w:r w:rsidRPr="000B17B8">
          <w:rPr>
            <w:rStyle w:val="Hyperlink"/>
            <w:noProof/>
            <w:lang w:val="en-US"/>
          </w:rPr>
          <w:t>Observation 15</w:t>
        </w:r>
        <w:r>
          <w:rPr>
            <w:rFonts w:asciiTheme="minorHAnsi" w:eastAsiaTheme="minorEastAsia" w:hAnsiTheme="minorHAnsi"/>
            <w:b w:val="0"/>
            <w:noProof/>
            <w:kern w:val="2"/>
            <w:sz w:val="22"/>
            <w:lang w:val="en-SE" w:eastAsia="en-SE"/>
            <w14:ligatures w14:val="standardContextual"/>
          </w:rPr>
          <w:tab/>
        </w:r>
        <w:r w:rsidRPr="000B17B8">
          <w:rPr>
            <w:rStyle w:val="Hyperlink"/>
            <w:noProof/>
            <w:lang w:val="en-US"/>
          </w:rPr>
          <w:t>Type-2 random access is not suitable for interference-challenged UL subbands since it requires a robust channel and does not support repetitions.</w:t>
        </w:r>
      </w:hyperlink>
    </w:p>
    <w:p w14:paraId="7D91EC5D" w14:textId="3877B9C4" w:rsidR="006E1C82" w:rsidRPr="00AF17FD" w:rsidRDefault="006F6582" w:rsidP="00D94203">
      <w:pPr>
        <w:pStyle w:val="BodyText"/>
        <w:rPr>
          <w:lang w:val="en-US"/>
        </w:rPr>
      </w:pPr>
      <w:r w:rsidRPr="00AF17FD">
        <w:rPr>
          <w:lang w:val="en-US"/>
        </w:rPr>
        <w:fldChar w:fldCharType="end"/>
      </w:r>
    </w:p>
    <w:p w14:paraId="6225A1B8" w14:textId="77777777" w:rsidR="006E1C82" w:rsidRPr="00AF17FD" w:rsidRDefault="008E065E" w:rsidP="00D94203">
      <w:pPr>
        <w:pStyle w:val="BodyText"/>
        <w:rPr>
          <w:lang w:val="en-US"/>
        </w:rPr>
      </w:pPr>
      <w:r w:rsidRPr="00AF17FD">
        <w:rPr>
          <w:lang w:val="en-US"/>
        </w:rPr>
        <w:t xml:space="preserve">Based on the discussion in </w:t>
      </w:r>
      <w:r w:rsidR="007729A2" w:rsidRPr="00AF17FD">
        <w:rPr>
          <w:lang w:val="en-US"/>
        </w:rPr>
        <w:t xml:space="preserve">the previous </w:t>
      </w:r>
      <w:r w:rsidRPr="00AF17FD">
        <w:rPr>
          <w:lang w:val="en-US"/>
        </w:rPr>
        <w:t>section</w:t>
      </w:r>
      <w:r w:rsidR="007729A2" w:rsidRPr="00AF17FD">
        <w:rPr>
          <w:lang w:val="en-US"/>
        </w:rPr>
        <w:t>s</w:t>
      </w:r>
      <w:r w:rsidRPr="00AF17FD">
        <w:rPr>
          <w:lang w:val="en-US"/>
        </w:rPr>
        <w:t xml:space="preserve"> we propose the following:</w:t>
      </w:r>
    </w:p>
    <w:p w14:paraId="66B495DE" w14:textId="60C54627" w:rsidR="00D94203" w:rsidRDefault="006E1C82"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r w:rsidRPr="00AF17FD">
        <w:rPr>
          <w:bCs/>
          <w:lang w:val="en-US"/>
        </w:rPr>
        <w:fldChar w:fldCharType="begin"/>
      </w:r>
      <w:r w:rsidRPr="00AF17FD">
        <w:rPr>
          <w:bCs/>
          <w:lang w:val="en-US"/>
        </w:rPr>
        <w:instrText xml:space="preserve"> TOC \n \h \z \t "Proposal" \c </w:instrText>
      </w:r>
      <w:r w:rsidRPr="00AF17FD">
        <w:rPr>
          <w:bCs/>
          <w:lang w:val="en-US"/>
        </w:rPr>
        <w:fldChar w:fldCharType="separate"/>
      </w:r>
      <w:hyperlink w:anchor="_Toc181992794" w:history="1">
        <w:r w:rsidR="00D94203" w:rsidRPr="00EE0F13">
          <w:rPr>
            <w:rStyle w:val="Hyperlink"/>
            <w:noProof/>
            <w:lang w:val="en-US"/>
          </w:rPr>
          <w:t>Proposal 1</w:t>
        </w:r>
        <w:r w:rsidR="00D94203">
          <w:rPr>
            <w:rFonts w:asciiTheme="minorHAnsi" w:eastAsiaTheme="minorEastAsia" w:hAnsiTheme="minorHAnsi"/>
            <w:b w:val="0"/>
            <w:noProof/>
            <w:kern w:val="2"/>
            <w:sz w:val="22"/>
            <w:lang w:val="en-SE" w:eastAsia="en-SE"/>
            <w14:ligatures w14:val="standardContextual"/>
          </w:rPr>
          <w:tab/>
        </w:r>
        <w:r w:rsidR="00D94203" w:rsidRPr="00EE0F13">
          <w:rPr>
            <w:rStyle w:val="Hyperlink"/>
            <w:noProof/>
            <w:lang w:val="en-US"/>
          </w:rPr>
          <w:t xml:space="preserve">The PRB of the first RO in the frequency domain as a function of the first and last usable PRBs of the UL subband, the number of PRBs in a single RACH preamble and higher layer parameters </w:t>
        </w:r>
        <w:r w:rsidR="00D94203" w:rsidRPr="00EE0F13">
          <w:rPr>
            <w:rStyle w:val="Hyperlink"/>
            <w:i/>
            <w:noProof/>
            <w:lang w:val="en-US"/>
          </w:rPr>
          <w:t>msg1-FrequencyStart</w:t>
        </w:r>
        <w:r w:rsidR="00D94203" w:rsidRPr="00EE0F13">
          <w:rPr>
            <w:rStyle w:val="Hyperlink"/>
            <w:noProof/>
            <w:lang w:val="en-US"/>
          </w:rPr>
          <w:t xml:space="preserve"> and </w:t>
        </w:r>
        <w:r w:rsidR="00D94203" w:rsidRPr="00EE0F13">
          <w:rPr>
            <w:rStyle w:val="Hyperlink"/>
            <w:i/>
            <w:noProof/>
            <w:lang w:val="en-US"/>
          </w:rPr>
          <w:t>msg1-FDM</w:t>
        </w:r>
        <w:r w:rsidR="00D94203" w:rsidRPr="00EE0F13">
          <w:rPr>
            <w:rStyle w:val="Hyperlink"/>
            <w:noProof/>
            <w:lang w:val="en-US"/>
          </w:rPr>
          <w:t xml:space="preserve"> is given by</w:t>
        </w:r>
      </w:hyperlink>
    </w:p>
    <w:p w14:paraId="38E642B6" w14:textId="11B8D42F"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5" w:history="1">
        <w:r w:rsidRPr="00EE0F13">
          <w:rPr>
            <w:rStyle w:val="Hyperlink"/>
            <w:noProof/>
            <w:lang w:val="en-US"/>
          </w:rPr>
          <w:t>PRB</w:t>
        </w:r>
        <w:r w:rsidRPr="00EE0F13">
          <w:rPr>
            <w:rStyle w:val="Hyperlink"/>
            <w:noProof/>
            <w:vertAlign w:val="subscript"/>
            <w:lang w:val="en-US"/>
          </w:rPr>
          <w:t>RO</w:t>
        </w:r>
        <w:r w:rsidRPr="00EE0F13">
          <w:rPr>
            <w:rStyle w:val="Hyperlink"/>
            <w:noProof/>
            <w:vertAlign w:val="superscript"/>
            <w:lang w:val="en-US"/>
          </w:rPr>
          <w:t>1st</w:t>
        </w:r>
        <w:r w:rsidRPr="00EE0F13">
          <w:rPr>
            <w:rStyle w:val="Hyperlink"/>
            <w:noProof/>
            <w:lang w:val="en-US"/>
          </w:rPr>
          <w:t xml:space="preserve"> = PRB</w:t>
        </w:r>
        <w:r w:rsidRPr="00EE0F13">
          <w:rPr>
            <w:rStyle w:val="Hyperlink"/>
            <w:noProof/>
            <w:vertAlign w:val="subscript"/>
            <w:lang w:val="en-US"/>
          </w:rPr>
          <w:t>UL</w:t>
        </w:r>
        <w:r w:rsidRPr="00EE0F13">
          <w:rPr>
            <w:rStyle w:val="Hyperlink"/>
            <w:noProof/>
            <w:vertAlign w:val="superscript"/>
            <w:lang w:val="en-US"/>
          </w:rPr>
          <w:t>first</w:t>
        </w:r>
        <w:r w:rsidRPr="00EE0F13">
          <w:rPr>
            <w:rStyle w:val="Hyperlink"/>
            <w:noProof/>
            <w:lang w:val="en-US"/>
          </w:rPr>
          <w:t xml:space="preserve"> + mod(msg1-FrequencyStart, max(1, PRB</w:t>
        </w:r>
        <w:r w:rsidRPr="00EE0F13">
          <w:rPr>
            <w:rStyle w:val="Hyperlink"/>
            <w:noProof/>
            <w:vertAlign w:val="subscript"/>
            <w:lang w:val="en-US"/>
          </w:rPr>
          <w:t>UL</w:t>
        </w:r>
        <w:r w:rsidRPr="00EE0F13">
          <w:rPr>
            <w:rStyle w:val="Hyperlink"/>
            <w:noProof/>
            <w:vertAlign w:val="superscript"/>
            <w:lang w:val="en-US"/>
          </w:rPr>
          <w:t>last</w:t>
        </w:r>
        <w:r w:rsidRPr="00EE0F13">
          <w:rPr>
            <w:rStyle w:val="Hyperlink"/>
            <w:noProof/>
            <w:lang w:val="en-US"/>
          </w:rPr>
          <w:t xml:space="preserve"> - PRB</w:t>
        </w:r>
        <w:r w:rsidRPr="00EE0F13">
          <w:rPr>
            <w:rStyle w:val="Hyperlink"/>
            <w:noProof/>
            <w:vertAlign w:val="subscript"/>
            <w:lang w:val="en-US"/>
          </w:rPr>
          <w:t>UL</w:t>
        </w:r>
        <w:r w:rsidRPr="00EE0F13">
          <w:rPr>
            <w:rStyle w:val="Hyperlink"/>
            <w:noProof/>
            <w:vertAlign w:val="superscript"/>
            <w:lang w:val="en-US"/>
          </w:rPr>
          <w:t>first</w:t>
        </w:r>
        <w:r w:rsidRPr="00EE0F13">
          <w:rPr>
            <w:rStyle w:val="Hyperlink"/>
            <w:noProof/>
            <w:lang w:val="en-US"/>
          </w:rPr>
          <w:t xml:space="preserve"> - N</w:t>
        </w:r>
        <w:r w:rsidRPr="00EE0F13">
          <w:rPr>
            <w:rStyle w:val="Hyperlink"/>
            <w:noProof/>
            <w:vertAlign w:val="subscript"/>
            <w:lang w:val="en-US"/>
          </w:rPr>
          <w:t>PRB</w:t>
        </w:r>
        <w:r w:rsidRPr="00EE0F13">
          <w:rPr>
            <w:rStyle w:val="Hyperlink"/>
            <w:noProof/>
            <w:vertAlign w:val="superscript"/>
            <w:lang w:val="en-US"/>
          </w:rPr>
          <w:t>PRACH</w:t>
        </w:r>
        <w:r w:rsidRPr="00EE0F13">
          <w:rPr>
            <w:rStyle w:val="Hyperlink"/>
            <w:noProof/>
            <w:lang w:val="en-US"/>
          </w:rPr>
          <w:t xml:space="preserve"> msg1-FDM)).</w:t>
        </w:r>
      </w:hyperlink>
    </w:p>
    <w:p w14:paraId="749A0A85" w14:textId="6D072BA8"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6" w:history="1">
        <w:r w:rsidRPr="00EE0F13">
          <w:rPr>
            <w:rStyle w:val="Hyperlink"/>
            <w:noProof/>
            <w:lang w:val="en-US"/>
          </w:rPr>
          <w:t>Proposal 2</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Power control for the single SBFD RACH configuration (Option 1) is provided as an offset to the legacy RACH configuration with [2 or 3] bits in steps of 1 dB.</w:t>
        </w:r>
      </w:hyperlink>
    </w:p>
    <w:p w14:paraId="54927851" w14:textId="1975946A"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7" w:history="1">
        <w:r w:rsidRPr="00EE0F13">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Network enabling of SBFD RACH is [implicitly (e.g., by power control parameter) or explicitly] indicated in RRC for the single RACH configuration.</w:t>
        </w:r>
      </w:hyperlink>
    </w:p>
    <w:p w14:paraId="121E99C3" w14:textId="6AF18296"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8" w:history="1">
        <w:r w:rsidRPr="00EE0F13">
          <w:rPr>
            <w:rStyle w:val="Hyperlink"/>
            <w:noProof/>
            <w:lang w:val="en-US"/>
          </w:rPr>
          <w:t>Proposal 4</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For the additional RACH configuration, support further RO validation restrictions, e.g., by an RO puncturing bitmap.</w:t>
        </w:r>
      </w:hyperlink>
    </w:p>
    <w:p w14:paraId="3AFD9B9E" w14:textId="7BBD597B"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799" w:history="1">
        <w:r w:rsidRPr="00EE0F13">
          <w:rPr>
            <w:rStyle w:val="Hyperlink"/>
            <w:noProof/>
            <w:lang w:val="en-US"/>
          </w:rPr>
          <w:t>Proposal 5</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An additional RO that is partially coinciding with a legacy RO is invalid unless both ROs are associated with the same SSB index.</w:t>
        </w:r>
      </w:hyperlink>
    </w:p>
    <w:p w14:paraId="2E47C4B5" w14:textId="7A8CBEEE"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0" w:history="1">
        <w:r w:rsidRPr="00EE0F13">
          <w:rPr>
            <w:rStyle w:val="Hyperlink"/>
            <w:noProof/>
            <w:lang w:val="en-US"/>
          </w:rPr>
          <w:t>Proposal 6</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Support the following additional parameters for the additional RACH configuration (in addition to power control that is discussed elsewhere):</w:t>
        </w:r>
      </w:hyperlink>
    </w:p>
    <w:p w14:paraId="12521219" w14:textId="148D017A"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1" w:history="1">
        <w:r w:rsidRPr="00EE0F13">
          <w:rPr>
            <w:rStyle w:val="Hyperlink"/>
            <w:noProof/>
            <w:lang w:val="en-US"/>
          </w:rPr>
          <w:t>a.</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prach-ConfigurationIndex</w:t>
        </w:r>
      </w:hyperlink>
    </w:p>
    <w:p w14:paraId="718D015A" w14:textId="0921874B"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2" w:history="1">
        <w:r w:rsidRPr="00EE0F13">
          <w:rPr>
            <w:rStyle w:val="Hyperlink"/>
            <w:noProof/>
            <w:lang w:val="en-US"/>
          </w:rPr>
          <w:t>b.</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msg1-SubcarrierSpacing</w:t>
        </w:r>
      </w:hyperlink>
    </w:p>
    <w:p w14:paraId="4979C358" w14:textId="28A0810B"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3" w:history="1">
        <w:r w:rsidRPr="00EE0F13">
          <w:rPr>
            <w:rStyle w:val="Hyperlink"/>
            <w:noProof/>
            <w:lang w:val="en-US"/>
          </w:rPr>
          <w:t>c.</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msg1-FrequencyStart</w:t>
        </w:r>
      </w:hyperlink>
    </w:p>
    <w:p w14:paraId="5F47E54D" w14:textId="35DEA558"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4" w:history="1">
        <w:r w:rsidRPr="00EE0F13">
          <w:rPr>
            <w:rStyle w:val="Hyperlink"/>
            <w:noProof/>
            <w:lang w:val="en-US"/>
          </w:rPr>
          <w:t>d.</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msg1-FDM</w:t>
        </w:r>
      </w:hyperlink>
    </w:p>
    <w:p w14:paraId="6434AF1C" w14:textId="1658973B"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5" w:history="1">
        <w:r w:rsidRPr="00EE0F13">
          <w:rPr>
            <w:rStyle w:val="Hyperlink"/>
            <w:noProof/>
            <w:lang w:val="en-US"/>
          </w:rPr>
          <w:t>e.</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ssb-perRACH-OccasionAndCB-PreamblesPerSSB</w:t>
        </w:r>
      </w:hyperlink>
    </w:p>
    <w:p w14:paraId="542EB3D7" w14:textId="40071323"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6" w:history="1">
        <w:r w:rsidRPr="00EE0F13">
          <w:rPr>
            <w:rStyle w:val="Hyperlink"/>
            <w:noProof/>
            <w:lang w:val="en-US"/>
          </w:rPr>
          <w:t>f.</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totalNumberOfRA-Preambles</w:t>
        </w:r>
      </w:hyperlink>
    </w:p>
    <w:p w14:paraId="1EB623D0" w14:textId="4AD42807"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7" w:history="1">
        <w:r w:rsidRPr="00EE0F13">
          <w:rPr>
            <w:rStyle w:val="Hyperlink"/>
            <w:noProof/>
            <w:lang w:val="en-US"/>
          </w:rPr>
          <w:t>g.</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prach-RootSequenceIndex</w:t>
        </w:r>
      </w:hyperlink>
    </w:p>
    <w:p w14:paraId="4C889AD5" w14:textId="380BA6EC"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8" w:history="1">
        <w:r w:rsidRPr="00EE0F13">
          <w:rPr>
            <w:rStyle w:val="Hyperlink"/>
            <w:noProof/>
            <w:lang w:val="en-US"/>
          </w:rPr>
          <w:t>Proposal 7</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For dedicated RA for CFRA, include new RRC parameter indicating the type of RO to use.</w:t>
        </w:r>
      </w:hyperlink>
    </w:p>
    <w:p w14:paraId="2FA8C707" w14:textId="18700AFB"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09" w:history="1">
        <w:r w:rsidRPr="00EE0F13">
          <w:rPr>
            <w:rStyle w:val="Hyperlink"/>
            <w:noProof/>
            <w:lang w:val="en-US"/>
          </w:rPr>
          <w:t>Proposal 8</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Leave to RAN2 to specify conditions for initial RO selection for RACH initiated by higher layers, based on, e.g., network deployment and trigger events.</w:t>
        </w:r>
      </w:hyperlink>
    </w:p>
    <w:p w14:paraId="78E835BA" w14:textId="55E87E0D"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10" w:history="1">
        <w:r w:rsidRPr="00EE0F13">
          <w:rPr>
            <w:rStyle w:val="Hyperlink"/>
            <w:noProof/>
            <w:lang w:val="en-US"/>
          </w:rPr>
          <w:t>Proposal 9</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Leave to RAN2 to specify conditions for RO reselection for RACH initiated by higher layers, including potential fallback mechanisms.</w:t>
        </w:r>
      </w:hyperlink>
    </w:p>
    <w:p w14:paraId="7F6206C5" w14:textId="3DF0BDC0"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11" w:history="1">
        <w:r w:rsidRPr="00EE0F13">
          <w:rPr>
            <w:rStyle w:val="Hyperlink"/>
            <w:noProof/>
            <w:lang w:val="en-US"/>
          </w:rPr>
          <w:t>Proposal 10</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Support CFRA triggered by PDCCH order to indicate which RO type to use (legacy RO or additional RO).</w:t>
        </w:r>
      </w:hyperlink>
    </w:p>
    <w:p w14:paraId="6EAAAA7A" w14:textId="0680C502"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12" w:history="1">
        <w:r w:rsidRPr="00EE0F13">
          <w:rPr>
            <w:rStyle w:val="Hyperlink"/>
            <w:noProof/>
            <w:lang w:val="en-US"/>
          </w:rPr>
          <w:t>Proposal 11</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Confirm WA on preamble repetitions within additional ROs.</w:t>
        </w:r>
      </w:hyperlink>
    </w:p>
    <w:p w14:paraId="245AEE5A" w14:textId="02903E21"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13" w:history="1">
        <w:r w:rsidRPr="00EE0F13">
          <w:rPr>
            <w:rStyle w:val="Hyperlink"/>
            <w:noProof/>
            <w:lang w:val="en-US"/>
          </w:rPr>
          <w:t>Proposal 12</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The selected PRACH RO (SBFD or legacy) determines whether the UE follows the legacy or an SBFD-specific RACH procedure for Msg2, 3, 4.</w:t>
        </w:r>
      </w:hyperlink>
    </w:p>
    <w:p w14:paraId="4F76B90D" w14:textId="5270E161"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14" w:history="1">
        <w:r w:rsidRPr="00EE0F13">
          <w:rPr>
            <w:rStyle w:val="Hyperlink"/>
            <w:noProof/>
            <w:lang w:val="en-US"/>
          </w:rPr>
          <w:t>Proposal 13</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Transmissions and receptions of Msg2,3,4 are based on Configuration 1, where transmissions/receptions are restricted to SBFD symbols only or non-SBFD symbols only.</w:t>
        </w:r>
      </w:hyperlink>
    </w:p>
    <w:p w14:paraId="18A61712" w14:textId="73757C51"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15" w:history="1">
        <w:r w:rsidRPr="00EE0F13">
          <w:rPr>
            <w:rStyle w:val="Hyperlink"/>
            <w:noProof/>
          </w:rPr>
          <w:t>Proposal 14</w:t>
        </w:r>
        <w:r>
          <w:rPr>
            <w:rFonts w:asciiTheme="minorHAnsi" w:eastAsiaTheme="minorEastAsia" w:hAnsiTheme="minorHAnsi"/>
            <w:b w:val="0"/>
            <w:noProof/>
            <w:kern w:val="2"/>
            <w:sz w:val="22"/>
            <w:lang w:val="en-SE" w:eastAsia="en-SE"/>
            <w14:ligatures w14:val="standardContextual"/>
          </w:rPr>
          <w:tab/>
        </w:r>
        <w:r w:rsidRPr="00EE0F13">
          <w:rPr>
            <w:rStyle w:val="Hyperlink"/>
            <w:noProof/>
          </w:rPr>
          <w:t>For Msg3 frequency hopping in SBFD, N</w:t>
        </w:r>
        <w:r w:rsidRPr="00EE0F13">
          <w:rPr>
            <w:rStyle w:val="Hyperlink"/>
            <w:noProof/>
            <w:vertAlign w:val="subscript"/>
          </w:rPr>
          <w:t>UL,hop</w:t>
        </w:r>
        <w:r w:rsidRPr="00EE0F13">
          <w:rPr>
            <w:rStyle w:val="Hyperlink"/>
            <w:noProof/>
          </w:rPr>
          <w:t xml:space="preserve"> = 11 is reserved.</w:t>
        </w:r>
      </w:hyperlink>
    </w:p>
    <w:p w14:paraId="36CFBDDE" w14:textId="130CEA3A" w:rsidR="00D94203" w:rsidRDefault="00D94203" w:rsidP="00D94203">
      <w:pPr>
        <w:pStyle w:val="TableofFigures"/>
        <w:tabs>
          <w:tab w:val="right" w:leader="dot" w:pos="9629"/>
        </w:tabs>
        <w:jc w:val="both"/>
        <w:rPr>
          <w:rFonts w:asciiTheme="minorHAnsi" w:eastAsiaTheme="minorEastAsia" w:hAnsiTheme="minorHAnsi"/>
          <w:b w:val="0"/>
          <w:noProof/>
          <w:kern w:val="2"/>
          <w:sz w:val="22"/>
          <w:lang w:val="en-SE" w:eastAsia="en-SE"/>
          <w14:ligatures w14:val="standardContextual"/>
        </w:rPr>
      </w:pPr>
      <w:hyperlink w:anchor="_Toc181992816" w:history="1">
        <w:r w:rsidRPr="00EE0F13">
          <w:rPr>
            <w:rStyle w:val="Hyperlink"/>
            <w:noProof/>
            <w:lang w:val="en-US"/>
          </w:rPr>
          <w:t>Proposal 15</w:t>
        </w:r>
        <w:r>
          <w:rPr>
            <w:rFonts w:asciiTheme="minorHAnsi" w:eastAsiaTheme="minorEastAsia" w:hAnsiTheme="minorHAnsi"/>
            <w:b w:val="0"/>
            <w:noProof/>
            <w:kern w:val="2"/>
            <w:sz w:val="22"/>
            <w:lang w:val="en-SE" w:eastAsia="en-SE"/>
            <w14:ligatures w14:val="standardContextual"/>
          </w:rPr>
          <w:tab/>
        </w:r>
        <w:r w:rsidRPr="00EE0F13">
          <w:rPr>
            <w:rStyle w:val="Hyperlink"/>
            <w:noProof/>
            <w:lang w:val="en-US"/>
          </w:rPr>
          <w:t>SSBFD does not support Type-2 random access in Rel-19.</w:t>
        </w:r>
      </w:hyperlink>
    </w:p>
    <w:p w14:paraId="58ACA235" w14:textId="5AB3CD8E" w:rsidR="00C01F33" w:rsidRPr="00AF17FD" w:rsidRDefault="006E1C82" w:rsidP="00D94203">
      <w:pPr>
        <w:pStyle w:val="BodyText"/>
        <w:rPr>
          <w:lang w:val="en-US"/>
        </w:rPr>
      </w:pPr>
      <w:r w:rsidRPr="00AF17FD">
        <w:rPr>
          <w:lang w:val="en-US"/>
        </w:rPr>
        <w:fldChar w:fldCharType="end"/>
      </w:r>
      <w:r w:rsidRPr="00AF17FD">
        <w:rPr>
          <w:lang w:val="en-US"/>
        </w:rPr>
        <w:t xml:space="preserve"> </w:t>
      </w:r>
    </w:p>
    <w:p w14:paraId="71D79D99" w14:textId="77777777" w:rsidR="00F507D1" w:rsidRPr="00AF17FD" w:rsidRDefault="00F507D1" w:rsidP="00CE0424">
      <w:pPr>
        <w:pStyle w:val="Heading1"/>
        <w:rPr>
          <w:lang w:val="en-US"/>
        </w:rPr>
      </w:pPr>
      <w:bookmarkStart w:id="73" w:name="_In-sequence_SDU_delivery"/>
      <w:bookmarkEnd w:id="73"/>
      <w:r w:rsidRPr="00AF17FD">
        <w:rPr>
          <w:lang w:val="en-US"/>
        </w:rPr>
        <w:t>References</w:t>
      </w:r>
    </w:p>
    <w:p w14:paraId="33168A81" w14:textId="77777777" w:rsidR="007872CA" w:rsidRDefault="007872CA" w:rsidP="007872CA">
      <w:pPr>
        <w:pStyle w:val="Reference"/>
        <w:rPr>
          <w:lang w:val="en-US"/>
        </w:rPr>
      </w:pPr>
      <w:bookmarkStart w:id="74" w:name="_Ref174095881"/>
      <w:bookmarkStart w:id="75" w:name="_Ref170128815"/>
      <w:bookmarkStart w:id="76" w:name="_Ref174151459"/>
      <w:bookmarkStart w:id="77" w:name="_Ref189809556"/>
      <w:r w:rsidRPr="00AF17FD">
        <w:rPr>
          <w:lang w:val="en-US"/>
        </w:rPr>
        <w:t>RP-241614, “Revised WID: Evolution of NR duplex operation: Sub-band full duplex (SBFD),” Huawei, RAN #104, June 2024.</w:t>
      </w:r>
      <w:bookmarkEnd w:id="74"/>
    </w:p>
    <w:p w14:paraId="241677D0" w14:textId="28EFB488" w:rsidR="007F29BB" w:rsidRPr="00AF17FD" w:rsidRDefault="007F29BB" w:rsidP="007872CA">
      <w:pPr>
        <w:pStyle w:val="Reference"/>
        <w:rPr>
          <w:lang w:val="en-US"/>
        </w:rPr>
      </w:pPr>
      <w:bookmarkStart w:id="78" w:name="_Ref181971619"/>
      <w:r w:rsidRPr="00205B6E">
        <w:rPr>
          <w:lang w:val="en-US"/>
        </w:rPr>
        <w:t>R1-2409341</w:t>
      </w:r>
      <w:r w:rsidRPr="00AF17FD">
        <w:rPr>
          <w:lang w:val="en-US"/>
        </w:rPr>
        <w:t>, “Report of RAN1#118</w:t>
      </w:r>
      <w:r>
        <w:rPr>
          <w:lang w:val="en-US"/>
        </w:rPr>
        <w:t>bis</w:t>
      </w:r>
      <w:r w:rsidRPr="00AF17FD">
        <w:rPr>
          <w:lang w:val="en-US"/>
        </w:rPr>
        <w:t xml:space="preserve"> meeting,” ETSI MCC, RAN1 #11</w:t>
      </w:r>
      <w:r>
        <w:rPr>
          <w:lang w:val="en-US"/>
        </w:rPr>
        <w:t>9</w:t>
      </w:r>
      <w:r w:rsidRPr="00AF17FD">
        <w:rPr>
          <w:lang w:val="en-US"/>
        </w:rPr>
        <w:t xml:space="preserve">, </w:t>
      </w:r>
      <w:r>
        <w:rPr>
          <w:lang w:val="en-US"/>
        </w:rPr>
        <w:t>November</w:t>
      </w:r>
      <w:r w:rsidRPr="00AF17FD">
        <w:rPr>
          <w:lang w:val="en-US"/>
        </w:rPr>
        <w:t xml:space="preserve"> 2024.</w:t>
      </w:r>
      <w:bookmarkEnd w:id="78"/>
    </w:p>
    <w:p w14:paraId="060F5CDD" w14:textId="5013D04F" w:rsidR="00205B6E" w:rsidRPr="007F29BB" w:rsidRDefault="00721137" w:rsidP="007F29BB">
      <w:pPr>
        <w:pStyle w:val="Reference"/>
        <w:rPr>
          <w:lang w:val="en-US"/>
        </w:rPr>
      </w:pPr>
      <w:bookmarkStart w:id="79" w:name="_Ref178925708"/>
      <w:r w:rsidRPr="00AF17FD">
        <w:rPr>
          <w:lang w:val="en-US"/>
        </w:rPr>
        <w:t>R1-2407587, “Report of RAN1#118 meeting,” ETSI MCC, RAN1 #118-bis, October 2024.</w:t>
      </w:r>
      <w:bookmarkEnd w:id="75"/>
      <w:bookmarkEnd w:id="76"/>
      <w:bookmarkEnd w:id="77"/>
      <w:bookmarkEnd w:id="79"/>
    </w:p>
    <w:sectPr w:rsidR="00205B6E" w:rsidRPr="007F29BB"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034F5B" w14:textId="77777777" w:rsidR="00A63816" w:rsidRDefault="00A63816" w:rsidP="00356EF0">
      <w:r>
        <w:separator/>
      </w:r>
    </w:p>
  </w:endnote>
  <w:endnote w:type="continuationSeparator" w:id="0">
    <w:p w14:paraId="057767C8" w14:textId="77777777" w:rsidR="00A63816" w:rsidRDefault="00A63816" w:rsidP="00356EF0">
      <w:r>
        <w:continuationSeparator/>
      </w:r>
    </w:p>
  </w:endnote>
  <w:endnote w:type="continuationNotice" w:id="1">
    <w:p w14:paraId="18FC6F80" w14:textId="77777777" w:rsidR="00A63816" w:rsidRDefault="00A63816" w:rsidP="00356E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altName w:val="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2E1AE" w14:textId="77777777" w:rsidR="00A63816" w:rsidRDefault="00A63816" w:rsidP="00356EF0">
      <w:r>
        <w:separator/>
      </w:r>
    </w:p>
  </w:footnote>
  <w:footnote w:type="continuationSeparator" w:id="0">
    <w:p w14:paraId="5554B60B" w14:textId="77777777" w:rsidR="00A63816" w:rsidRDefault="00A63816" w:rsidP="00356EF0">
      <w:r>
        <w:continuationSeparator/>
      </w:r>
    </w:p>
  </w:footnote>
  <w:footnote w:type="continuationNotice" w:id="1">
    <w:p w14:paraId="6A17CD51" w14:textId="77777777" w:rsidR="00A63816" w:rsidRDefault="00A63816" w:rsidP="00356E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356EF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672350"/>
    <w:multiLevelType w:val="hybridMultilevel"/>
    <w:tmpl w:val="E50E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32004B"/>
    <w:multiLevelType w:val="hybridMultilevel"/>
    <w:tmpl w:val="CC12431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5C4442F"/>
    <w:multiLevelType w:val="hybridMultilevel"/>
    <w:tmpl w:val="ACAA72A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C4373DE"/>
    <w:multiLevelType w:val="hybridMultilevel"/>
    <w:tmpl w:val="8DD80CBE"/>
    <w:lvl w:ilvl="0" w:tplc="8554555E">
      <w:start w:val="150"/>
      <w:numFmt w:val="bullet"/>
      <w:lvlText w:val="-"/>
      <w:lvlJc w:val="left"/>
      <w:pPr>
        <w:ind w:left="720" w:hanging="360"/>
      </w:pPr>
      <w:rPr>
        <w:rFonts w:ascii="Times" w:eastAsia="Batang" w:hAnsi="Times" w:cs="Time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274F3843"/>
    <w:multiLevelType w:val="hybridMultilevel"/>
    <w:tmpl w:val="74E85568"/>
    <w:lvl w:ilvl="0" w:tplc="37C885F8">
      <w:start w:val="1"/>
      <w:numFmt w:val="decimal"/>
      <w:pStyle w:val="ListParagraph"/>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E3A1262"/>
    <w:multiLevelType w:val="hybridMultilevel"/>
    <w:tmpl w:val="C44C1EC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368AD9A6"/>
    <w:lvl w:ilvl="0" w:tplc="32320362">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9B87993"/>
    <w:multiLevelType w:val="hybridMultilevel"/>
    <w:tmpl w:val="4736533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6C7C3178"/>
    <w:multiLevelType w:val="multilevel"/>
    <w:tmpl w:val="0826148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GB"/>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3" w15:restartNumberingAfterBreak="0">
    <w:nsid w:val="6DDA0E5C"/>
    <w:multiLevelType w:val="hybridMultilevel"/>
    <w:tmpl w:val="894234B0"/>
    <w:lvl w:ilvl="0" w:tplc="9012A25E">
      <w:start w:val="4"/>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F8320B3"/>
    <w:multiLevelType w:val="hybridMultilevel"/>
    <w:tmpl w:val="76C830F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119758996">
    <w:abstractNumId w:val="3"/>
  </w:num>
  <w:num w:numId="2" w16cid:durableId="355155966">
    <w:abstractNumId w:val="25"/>
  </w:num>
  <w:num w:numId="3" w16cid:durableId="1913851990">
    <w:abstractNumId w:val="19"/>
  </w:num>
  <w:num w:numId="4" w16cid:durableId="2090736220">
    <w:abstractNumId w:val="20"/>
  </w:num>
  <w:num w:numId="5" w16cid:durableId="674647555">
    <w:abstractNumId w:val="16"/>
  </w:num>
  <w:num w:numId="6" w16cid:durableId="1498110781">
    <w:abstractNumId w:val="23"/>
  </w:num>
  <w:num w:numId="7" w16cid:durableId="1084961623">
    <w:abstractNumId w:val="29"/>
  </w:num>
  <w:num w:numId="8" w16cid:durableId="2086880802">
    <w:abstractNumId w:val="17"/>
  </w:num>
  <w:num w:numId="9" w16cid:durableId="1576015632">
    <w:abstractNumId w:val="14"/>
  </w:num>
  <w:num w:numId="10" w16cid:durableId="2126541449">
    <w:abstractNumId w:val="2"/>
  </w:num>
  <w:num w:numId="11" w16cid:durableId="693337342">
    <w:abstractNumId w:val="1"/>
  </w:num>
  <w:num w:numId="12" w16cid:durableId="1916816155">
    <w:abstractNumId w:val="0"/>
  </w:num>
  <w:num w:numId="13" w16cid:durableId="1591889704">
    <w:abstractNumId w:val="26"/>
  </w:num>
  <w:num w:numId="14" w16cid:durableId="16199632">
    <w:abstractNumId w:val="27"/>
  </w:num>
  <w:num w:numId="15" w16cid:durableId="298389984">
    <w:abstractNumId w:val="21"/>
  </w:num>
  <w:num w:numId="16" w16cid:durableId="1337730544">
    <w:abstractNumId w:val="30"/>
  </w:num>
  <w:num w:numId="17" w16cid:durableId="561411510">
    <w:abstractNumId w:val="10"/>
  </w:num>
  <w:num w:numId="18" w16cid:durableId="1204906343">
    <w:abstractNumId w:val="13"/>
  </w:num>
  <w:num w:numId="19" w16cid:durableId="578713189">
    <w:abstractNumId w:val="5"/>
  </w:num>
  <w:num w:numId="20" w16cid:durableId="1661736935">
    <w:abstractNumId w:val="35"/>
  </w:num>
  <w:num w:numId="21" w16cid:durableId="1200509507">
    <w:abstractNumId w:val="18"/>
  </w:num>
  <w:num w:numId="22" w16cid:durableId="1050613117">
    <w:abstractNumId w:val="34"/>
  </w:num>
  <w:num w:numId="23" w16cid:durableId="305624043">
    <w:abstractNumId w:val="32"/>
  </w:num>
  <w:num w:numId="24" w16cid:durableId="1867131685">
    <w:abstractNumId w:val="28"/>
  </w:num>
  <w:num w:numId="25" w16cid:durableId="291709779">
    <w:abstractNumId w:val="12"/>
  </w:num>
  <w:num w:numId="26" w16cid:durableId="334384107">
    <w:abstractNumId w:val="36"/>
  </w:num>
  <w:num w:numId="27" w16cid:durableId="1946383616">
    <w:abstractNumId w:val="15"/>
  </w:num>
  <w:num w:numId="28" w16cid:durableId="61098485">
    <w:abstractNumId w:val="37"/>
  </w:num>
  <w:num w:numId="29" w16cid:durableId="1491209955">
    <w:abstractNumId w:val="33"/>
  </w:num>
  <w:num w:numId="30" w16cid:durableId="1478911321">
    <w:abstractNumId w:val="24"/>
  </w:num>
  <w:num w:numId="31" w16cid:durableId="959993229">
    <w:abstractNumId w:val="7"/>
  </w:num>
  <w:num w:numId="32" w16cid:durableId="1881477481">
    <w:abstractNumId w:val="31"/>
  </w:num>
  <w:num w:numId="33" w16cid:durableId="627978015">
    <w:abstractNumId w:val="22"/>
  </w:num>
  <w:num w:numId="34" w16cid:durableId="1125390232">
    <w:abstractNumId w:val="11"/>
  </w:num>
  <w:num w:numId="35" w16cid:durableId="1974602681">
    <w:abstractNumId w:val="9"/>
  </w:num>
  <w:num w:numId="36" w16cid:durableId="1751808800">
    <w:abstractNumId w:val="8"/>
  </w:num>
  <w:num w:numId="37" w16cid:durableId="2087261719">
    <w:abstractNumId w:val="15"/>
  </w:num>
  <w:num w:numId="38" w16cid:durableId="783816311">
    <w:abstractNumId w:val="6"/>
  </w:num>
  <w:num w:numId="39" w16cid:durableId="25416744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2CF5"/>
    <w:rsid w:val="00012F9B"/>
    <w:rsid w:val="00015D15"/>
    <w:rsid w:val="0002386A"/>
    <w:rsid w:val="0002564D"/>
    <w:rsid w:val="00025ECA"/>
    <w:rsid w:val="000320ED"/>
    <w:rsid w:val="000325B8"/>
    <w:rsid w:val="0003266D"/>
    <w:rsid w:val="00034C15"/>
    <w:rsid w:val="00035C15"/>
    <w:rsid w:val="00036124"/>
    <w:rsid w:val="00036BA1"/>
    <w:rsid w:val="00037557"/>
    <w:rsid w:val="000422E2"/>
    <w:rsid w:val="00042F22"/>
    <w:rsid w:val="000444EF"/>
    <w:rsid w:val="00046819"/>
    <w:rsid w:val="000500D2"/>
    <w:rsid w:val="00051651"/>
    <w:rsid w:val="00052A07"/>
    <w:rsid w:val="000534E3"/>
    <w:rsid w:val="0005606A"/>
    <w:rsid w:val="00057117"/>
    <w:rsid w:val="00057403"/>
    <w:rsid w:val="000616E7"/>
    <w:rsid w:val="0006487E"/>
    <w:rsid w:val="00065E1A"/>
    <w:rsid w:val="00066C5E"/>
    <w:rsid w:val="000702FF"/>
    <w:rsid w:val="00077E5F"/>
    <w:rsid w:val="000801A1"/>
    <w:rsid w:val="0008036A"/>
    <w:rsid w:val="00081AE6"/>
    <w:rsid w:val="000855EB"/>
    <w:rsid w:val="00085B52"/>
    <w:rsid w:val="000866F2"/>
    <w:rsid w:val="00090054"/>
    <w:rsid w:val="0009009F"/>
    <w:rsid w:val="00091557"/>
    <w:rsid w:val="000924C1"/>
    <w:rsid w:val="000924F0"/>
    <w:rsid w:val="00093230"/>
    <w:rsid w:val="00093266"/>
    <w:rsid w:val="00093474"/>
    <w:rsid w:val="00093A0A"/>
    <w:rsid w:val="0009510F"/>
    <w:rsid w:val="00096873"/>
    <w:rsid w:val="000A0840"/>
    <w:rsid w:val="000A1B7B"/>
    <w:rsid w:val="000A5680"/>
    <w:rsid w:val="000A56F2"/>
    <w:rsid w:val="000A758B"/>
    <w:rsid w:val="000B2591"/>
    <w:rsid w:val="000B2719"/>
    <w:rsid w:val="000B3A8F"/>
    <w:rsid w:val="000B4AB9"/>
    <w:rsid w:val="000B58C3"/>
    <w:rsid w:val="000B61E9"/>
    <w:rsid w:val="000C165A"/>
    <w:rsid w:val="000C2E19"/>
    <w:rsid w:val="000C309E"/>
    <w:rsid w:val="000D0D07"/>
    <w:rsid w:val="000D2595"/>
    <w:rsid w:val="000D4797"/>
    <w:rsid w:val="000D5AFA"/>
    <w:rsid w:val="000E0527"/>
    <w:rsid w:val="000E1E92"/>
    <w:rsid w:val="000F06D6"/>
    <w:rsid w:val="000F0EB1"/>
    <w:rsid w:val="000F1106"/>
    <w:rsid w:val="000F1965"/>
    <w:rsid w:val="000F3BE9"/>
    <w:rsid w:val="000F3F6C"/>
    <w:rsid w:val="000F586E"/>
    <w:rsid w:val="000F6DF3"/>
    <w:rsid w:val="000F7970"/>
    <w:rsid w:val="001005FF"/>
    <w:rsid w:val="00103F2F"/>
    <w:rsid w:val="001062FB"/>
    <w:rsid w:val="001063E6"/>
    <w:rsid w:val="00112F08"/>
    <w:rsid w:val="00113CF4"/>
    <w:rsid w:val="00114E1B"/>
    <w:rsid w:val="001153EA"/>
    <w:rsid w:val="00115643"/>
    <w:rsid w:val="00115A64"/>
    <w:rsid w:val="00116765"/>
    <w:rsid w:val="00120E3E"/>
    <w:rsid w:val="001213B4"/>
    <w:rsid w:val="001219F5"/>
    <w:rsid w:val="00121A20"/>
    <w:rsid w:val="00122920"/>
    <w:rsid w:val="0012377F"/>
    <w:rsid w:val="00123F54"/>
    <w:rsid w:val="00124314"/>
    <w:rsid w:val="00126B4A"/>
    <w:rsid w:val="00132FD0"/>
    <w:rsid w:val="00133E44"/>
    <w:rsid w:val="001344C0"/>
    <w:rsid w:val="001346FA"/>
    <w:rsid w:val="00135252"/>
    <w:rsid w:val="00135660"/>
    <w:rsid w:val="00137AB5"/>
    <w:rsid w:val="00137F0B"/>
    <w:rsid w:val="00141D2E"/>
    <w:rsid w:val="0014738F"/>
    <w:rsid w:val="00151E23"/>
    <w:rsid w:val="001526E0"/>
    <w:rsid w:val="00154F58"/>
    <w:rsid w:val="001551B5"/>
    <w:rsid w:val="00156DA8"/>
    <w:rsid w:val="00160A46"/>
    <w:rsid w:val="001659C1"/>
    <w:rsid w:val="00165A2B"/>
    <w:rsid w:val="00173A8E"/>
    <w:rsid w:val="00173E2F"/>
    <w:rsid w:val="0017502C"/>
    <w:rsid w:val="00177A78"/>
    <w:rsid w:val="0018042B"/>
    <w:rsid w:val="001812AE"/>
    <w:rsid w:val="0018143F"/>
    <w:rsid w:val="00181FF8"/>
    <w:rsid w:val="0018257E"/>
    <w:rsid w:val="00183138"/>
    <w:rsid w:val="00184ADA"/>
    <w:rsid w:val="001902B5"/>
    <w:rsid w:val="00190AC1"/>
    <w:rsid w:val="001915BF"/>
    <w:rsid w:val="0019341A"/>
    <w:rsid w:val="00194DE1"/>
    <w:rsid w:val="00197DF9"/>
    <w:rsid w:val="001A1987"/>
    <w:rsid w:val="001A248B"/>
    <w:rsid w:val="001A2564"/>
    <w:rsid w:val="001A5F96"/>
    <w:rsid w:val="001A6173"/>
    <w:rsid w:val="001A6CBA"/>
    <w:rsid w:val="001A6E83"/>
    <w:rsid w:val="001B0D97"/>
    <w:rsid w:val="001B2D79"/>
    <w:rsid w:val="001B5A5D"/>
    <w:rsid w:val="001B6AD3"/>
    <w:rsid w:val="001C1CE5"/>
    <w:rsid w:val="001C3D2A"/>
    <w:rsid w:val="001D0ED2"/>
    <w:rsid w:val="001D51BA"/>
    <w:rsid w:val="001D520D"/>
    <w:rsid w:val="001D53E7"/>
    <w:rsid w:val="001D6342"/>
    <w:rsid w:val="001D6D53"/>
    <w:rsid w:val="001E4F2B"/>
    <w:rsid w:val="001E58E2"/>
    <w:rsid w:val="001E77C0"/>
    <w:rsid w:val="001E7AED"/>
    <w:rsid w:val="001F3916"/>
    <w:rsid w:val="001F46D1"/>
    <w:rsid w:val="001F54C5"/>
    <w:rsid w:val="001F662C"/>
    <w:rsid w:val="001F6B4D"/>
    <w:rsid w:val="001F7074"/>
    <w:rsid w:val="001F75C7"/>
    <w:rsid w:val="00200490"/>
    <w:rsid w:val="00201F3A"/>
    <w:rsid w:val="00203F96"/>
    <w:rsid w:val="00205B6E"/>
    <w:rsid w:val="002064A7"/>
    <w:rsid w:val="002069B2"/>
    <w:rsid w:val="00207FA3"/>
    <w:rsid w:val="00210249"/>
    <w:rsid w:val="00211FC5"/>
    <w:rsid w:val="00214DA8"/>
    <w:rsid w:val="00215423"/>
    <w:rsid w:val="002158FA"/>
    <w:rsid w:val="00220600"/>
    <w:rsid w:val="002207FE"/>
    <w:rsid w:val="00220801"/>
    <w:rsid w:val="002224DB"/>
    <w:rsid w:val="0022362A"/>
    <w:rsid w:val="00223FCB"/>
    <w:rsid w:val="0022404C"/>
    <w:rsid w:val="002252C3"/>
    <w:rsid w:val="00225C54"/>
    <w:rsid w:val="00230765"/>
    <w:rsid w:val="00230D18"/>
    <w:rsid w:val="00230D59"/>
    <w:rsid w:val="002319E4"/>
    <w:rsid w:val="00232980"/>
    <w:rsid w:val="00233262"/>
    <w:rsid w:val="00234A3C"/>
    <w:rsid w:val="00235632"/>
    <w:rsid w:val="00235872"/>
    <w:rsid w:val="00241559"/>
    <w:rsid w:val="002435B3"/>
    <w:rsid w:val="002458EB"/>
    <w:rsid w:val="002500C8"/>
    <w:rsid w:val="00250A34"/>
    <w:rsid w:val="00253957"/>
    <w:rsid w:val="00254263"/>
    <w:rsid w:val="00254D7F"/>
    <w:rsid w:val="00257543"/>
    <w:rsid w:val="002617E7"/>
    <w:rsid w:val="00264228"/>
    <w:rsid w:val="00264334"/>
    <w:rsid w:val="0026473E"/>
    <w:rsid w:val="0026528B"/>
    <w:rsid w:val="00265E5E"/>
    <w:rsid w:val="00266214"/>
    <w:rsid w:val="00266C90"/>
    <w:rsid w:val="00267C83"/>
    <w:rsid w:val="0027144F"/>
    <w:rsid w:val="00271813"/>
    <w:rsid w:val="00271F3A"/>
    <w:rsid w:val="00271FC3"/>
    <w:rsid w:val="00272A49"/>
    <w:rsid w:val="00273278"/>
    <w:rsid w:val="002737F4"/>
    <w:rsid w:val="002738AC"/>
    <w:rsid w:val="002739A2"/>
    <w:rsid w:val="00273D4C"/>
    <w:rsid w:val="002805F5"/>
    <w:rsid w:val="00280751"/>
    <w:rsid w:val="00280DC8"/>
    <w:rsid w:val="00281421"/>
    <w:rsid w:val="0028280A"/>
    <w:rsid w:val="00282968"/>
    <w:rsid w:val="00282C6E"/>
    <w:rsid w:val="002852E1"/>
    <w:rsid w:val="00285D89"/>
    <w:rsid w:val="00286ACD"/>
    <w:rsid w:val="00286E08"/>
    <w:rsid w:val="00287838"/>
    <w:rsid w:val="002907B5"/>
    <w:rsid w:val="00292EB7"/>
    <w:rsid w:val="00296227"/>
    <w:rsid w:val="00296BDD"/>
    <w:rsid w:val="00296F44"/>
    <w:rsid w:val="0029777D"/>
    <w:rsid w:val="002A055E"/>
    <w:rsid w:val="002A07A0"/>
    <w:rsid w:val="002A1D4E"/>
    <w:rsid w:val="002A2869"/>
    <w:rsid w:val="002A52A2"/>
    <w:rsid w:val="002A578E"/>
    <w:rsid w:val="002A59BA"/>
    <w:rsid w:val="002B0C4D"/>
    <w:rsid w:val="002B24D6"/>
    <w:rsid w:val="002B3E35"/>
    <w:rsid w:val="002B698C"/>
    <w:rsid w:val="002C3A22"/>
    <w:rsid w:val="002C3D81"/>
    <w:rsid w:val="002C41E6"/>
    <w:rsid w:val="002C73AF"/>
    <w:rsid w:val="002C74FD"/>
    <w:rsid w:val="002C7DEA"/>
    <w:rsid w:val="002D071A"/>
    <w:rsid w:val="002D34B2"/>
    <w:rsid w:val="002D374D"/>
    <w:rsid w:val="002D3BA3"/>
    <w:rsid w:val="002D3D41"/>
    <w:rsid w:val="002D48B0"/>
    <w:rsid w:val="002D5B37"/>
    <w:rsid w:val="002D7637"/>
    <w:rsid w:val="002E17F2"/>
    <w:rsid w:val="002E27E4"/>
    <w:rsid w:val="002E2BB8"/>
    <w:rsid w:val="002E5DF0"/>
    <w:rsid w:val="002E6510"/>
    <w:rsid w:val="002E7CAE"/>
    <w:rsid w:val="002F13E4"/>
    <w:rsid w:val="002F271D"/>
    <w:rsid w:val="002F2771"/>
    <w:rsid w:val="002F3032"/>
    <w:rsid w:val="002F37A9"/>
    <w:rsid w:val="00301CE6"/>
    <w:rsid w:val="0030256B"/>
    <w:rsid w:val="00304546"/>
    <w:rsid w:val="0030501F"/>
    <w:rsid w:val="00307BA1"/>
    <w:rsid w:val="00307E0F"/>
    <w:rsid w:val="00311702"/>
    <w:rsid w:val="00311E82"/>
    <w:rsid w:val="00312056"/>
    <w:rsid w:val="00313FD6"/>
    <w:rsid w:val="003143BD"/>
    <w:rsid w:val="00315363"/>
    <w:rsid w:val="00317326"/>
    <w:rsid w:val="003203ED"/>
    <w:rsid w:val="00320CBB"/>
    <w:rsid w:val="00321E6D"/>
    <w:rsid w:val="00322C9F"/>
    <w:rsid w:val="00323DA8"/>
    <w:rsid w:val="00324D23"/>
    <w:rsid w:val="0032517D"/>
    <w:rsid w:val="003255B3"/>
    <w:rsid w:val="00326114"/>
    <w:rsid w:val="00331751"/>
    <w:rsid w:val="00334579"/>
    <w:rsid w:val="00335858"/>
    <w:rsid w:val="00336BDA"/>
    <w:rsid w:val="0034086B"/>
    <w:rsid w:val="00342BD7"/>
    <w:rsid w:val="00346DB5"/>
    <w:rsid w:val="003477B1"/>
    <w:rsid w:val="00356476"/>
    <w:rsid w:val="00356EF0"/>
    <w:rsid w:val="00357380"/>
    <w:rsid w:val="003602D9"/>
    <w:rsid w:val="003604CE"/>
    <w:rsid w:val="00365B19"/>
    <w:rsid w:val="00366602"/>
    <w:rsid w:val="00370E47"/>
    <w:rsid w:val="003723B9"/>
    <w:rsid w:val="003742AC"/>
    <w:rsid w:val="00377CE1"/>
    <w:rsid w:val="00383E11"/>
    <w:rsid w:val="00385BF0"/>
    <w:rsid w:val="00386D83"/>
    <w:rsid w:val="00391C40"/>
    <w:rsid w:val="003937A9"/>
    <w:rsid w:val="003939FF"/>
    <w:rsid w:val="003A2223"/>
    <w:rsid w:val="003A2A0F"/>
    <w:rsid w:val="003A45A1"/>
    <w:rsid w:val="003A5B0A"/>
    <w:rsid w:val="003A6BAC"/>
    <w:rsid w:val="003A6BD3"/>
    <w:rsid w:val="003A70A4"/>
    <w:rsid w:val="003A7EF3"/>
    <w:rsid w:val="003B159C"/>
    <w:rsid w:val="003B1945"/>
    <w:rsid w:val="003B2CB0"/>
    <w:rsid w:val="003B360B"/>
    <w:rsid w:val="003B369F"/>
    <w:rsid w:val="003B36A3"/>
    <w:rsid w:val="003B51D5"/>
    <w:rsid w:val="003B64BB"/>
    <w:rsid w:val="003B7FE5"/>
    <w:rsid w:val="003C11C8"/>
    <w:rsid w:val="003C1B36"/>
    <w:rsid w:val="003C2702"/>
    <w:rsid w:val="003C7806"/>
    <w:rsid w:val="003D109F"/>
    <w:rsid w:val="003D2478"/>
    <w:rsid w:val="003D32E8"/>
    <w:rsid w:val="003D3C45"/>
    <w:rsid w:val="003D5B1F"/>
    <w:rsid w:val="003E12E5"/>
    <w:rsid w:val="003E15FA"/>
    <w:rsid w:val="003E55E4"/>
    <w:rsid w:val="003E7485"/>
    <w:rsid w:val="003E74E3"/>
    <w:rsid w:val="003F05C7"/>
    <w:rsid w:val="003F24C7"/>
    <w:rsid w:val="003F2CD4"/>
    <w:rsid w:val="003F6BBE"/>
    <w:rsid w:val="003F7CA7"/>
    <w:rsid w:val="004000E8"/>
    <w:rsid w:val="00401520"/>
    <w:rsid w:val="00402E2B"/>
    <w:rsid w:val="00403D56"/>
    <w:rsid w:val="0040512B"/>
    <w:rsid w:val="00405CA5"/>
    <w:rsid w:val="00407C20"/>
    <w:rsid w:val="00407CD3"/>
    <w:rsid w:val="00410134"/>
    <w:rsid w:val="00410B72"/>
    <w:rsid w:val="00410F18"/>
    <w:rsid w:val="0041263E"/>
    <w:rsid w:val="0041366C"/>
    <w:rsid w:val="00413AAC"/>
    <w:rsid w:val="00413E92"/>
    <w:rsid w:val="00415B32"/>
    <w:rsid w:val="00421105"/>
    <w:rsid w:val="004224DC"/>
    <w:rsid w:val="00422AA4"/>
    <w:rsid w:val="004242F4"/>
    <w:rsid w:val="00425E5A"/>
    <w:rsid w:val="00427248"/>
    <w:rsid w:val="00432902"/>
    <w:rsid w:val="00435245"/>
    <w:rsid w:val="004356D6"/>
    <w:rsid w:val="00437447"/>
    <w:rsid w:val="00440E01"/>
    <w:rsid w:val="00441A92"/>
    <w:rsid w:val="00441FF1"/>
    <w:rsid w:val="004431DC"/>
    <w:rsid w:val="0044445B"/>
    <w:rsid w:val="00444F56"/>
    <w:rsid w:val="00446488"/>
    <w:rsid w:val="00450356"/>
    <w:rsid w:val="004517AA"/>
    <w:rsid w:val="00452CAC"/>
    <w:rsid w:val="0045567F"/>
    <w:rsid w:val="004557AE"/>
    <w:rsid w:val="00457565"/>
    <w:rsid w:val="00457B71"/>
    <w:rsid w:val="0046008A"/>
    <w:rsid w:val="00461732"/>
    <w:rsid w:val="0046400B"/>
    <w:rsid w:val="00464636"/>
    <w:rsid w:val="00464689"/>
    <w:rsid w:val="004669E2"/>
    <w:rsid w:val="00470C31"/>
    <w:rsid w:val="00470D9A"/>
    <w:rsid w:val="0047116E"/>
    <w:rsid w:val="00471DE0"/>
    <w:rsid w:val="004720F1"/>
    <w:rsid w:val="00473352"/>
    <w:rsid w:val="004734D0"/>
    <w:rsid w:val="00473EF5"/>
    <w:rsid w:val="0047490D"/>
    <w:rsid w:val="0047556B"/>
    <w:rsid w:val="00477768"/>
    <w:rsid w:val="00481FB6"/>
    <w:rsid w:val="00484288"/>
    <w:rsid w:val="004856F4"/>
    <w:rsid w:val="0048573C"/>
    <w:rsid w:val="004861F5"/>
    <w:rsid w:val="004879AB"/>
    <w:rsid w:val="0049292A"/>
    <w:rsid w:val="00492BC5"/>
    <w:rsid w:val="00495A45"/>
    <w:rsid w:val="00495F99"/>
    <w:rsid w:val="004964F1"/>
    <w:rsid w:val="004A16BC"/>
    <w:rsid w:val="004A2B94"/>
    <w:rsid w:val="004A364D"/>
    <w:rsid w:val="004A7B8F"/>
    <w:rsid w:val="004B081E"/>
    <w:rsid w:val="004B6F6A"/>
    <w:rsid w:val="004B7C0C"/>
    <w:rsid w:val="004C3898"/>
    <w:rsid w:val="004C5250"/>
    <w:rsid w:val="004D0992"/>
    <w:rsid w:val="004D3383"/>
    <w:rsid w:val="004D36B1"/>
    <w:rsid w:val="004D47D1"/>
    <w:rsid w:val="004D5C6D"/>
    <w:rsid w:val="004D7EBD"/>
    <w:rsid w:val="004E0A79"/>
    <w:rsid w:val="004E200C"/>
    <w:rsid w:val="004E2680"/>
    <w:rsid w:val="004E28F9"/>
    <w:rsid w:val="004E462E"/>
    <w:rsid w:val="004E56DC"/>
    <w:rsid w:val="004E76F4"/>
    <w:rsid w:val="004F0B4E"/>
    <w:rsid w:val="004F0B6C"/>
    <w:rsid w:val="004F2015"/>
    <w:rsid w:val="004F2078"/>
    <w:rsid w:val="004F4DA3"/>
    <w:rsid w:val="00501F09"/>
    <w:rsid w:val="005041C5"/>
    <w:rsid w:val="00504F53"/>
    <w:rsid w:val="00506557"/>
    <w:rsid w:val="0050677A"/>
    <w:rsid w:val="00506AC7"/>
    <w:rsid w:val="00507747"/>
    <w:rsid w:val="005108D8"/>
    <w:rsid w:val="00510A44"/>
    <w:rsid w:val="005116F9"/>
    <w:rsid w:val="00511FDC"/>
    <w:rsid w:val="0051337F"/>
    <w:rsid w:val="005153A7"/>
    <w:rsid w:val="00517D6E"/>
    <w:rsid w:val="00520D5E"/>
    <w:rsid w:val="005219CF"/>
    <w:rsid w:val="00524C96"/>
    <w:rsid w:val="00524ED5"/>
    <w:rsid w:val="00531267"/>
    <w:rsid w:val="0053457A"/>
    <w:rsid w:val="00534B59"/>
    <w:rsid w:val="00536759"/>
    <w:rsid w:val="005371B9"/>
    <w:rsid w:val="00537C62"/>
    <w:rsid w:val="00537FBA"/>
    <w:rsid w:val="00543FB8"/>
    <w:rsid w:val="005456E8"/>
    <w:rsid w:val="005458D0"/>
    <w:rsid w:val="00546970"/>
    <w:rsid w:val="005514C9"/>
    <w:rsid w:val="00554E19"/>
    <w:rsid w:val="00556B54"/>
    <w:rsid w:val="00557A7D"/>
    <w:rsid w:val="0056121F"/>
    <w:rsid w:val="005632E7"/>
    <w:rsid w:val="005656EF"/>
    <w:rsid w:val="00567BD8"/>
    <w:rsid w:val="00572040"/>
    <w:rsid w:val="00572505"/>
    <w:rsid w:val="005768E4"/>
    <w:rsid w:val="00576E68"/>
    <w:rsid w:val="00576FD6"/>
    <w:rsid w:val="00577EF8"/>
    <w:rsid w:val="00582809"/>
    <w:rsid w:val="0058798C"/>
    <w:rsid w:val="005900FA"/>
    <w:rsid w:val="00590A09"/>
    <w:rsid w:val="005935A4"/>
    <w:rsid w:val="0059461A"/>
    <w:rsid w:val="005948C2"/>
    <w:rsid w:val="00595DCA"/>
    <w:rsid w:val="0059779B"/>
    <w:rsid w:val="005A1F2F"/>
    <w:rsid w:val="005A209A"/>
    <w:rsid w:val="005A662D"/>
    <w:rsid w:val="005B0A2E"/>
    <w:rsid w:val="005B1409"/>
    <w:rsid w:val="005B334C"/>
    <w:rsid w:val="005B35D7"/>
    <w:rsid w:val="005B3735"/>
    <w:rsid w:val="005B392A"/>
    <w:rsid w:val="005B3AA3"/>
    <w:rsid w:val="005B6F83"/>
    <w:rsid w:val="005C29BA"/>
    <w:rsid w:val="005C637A"/>
    <w:rsid w:val="005C74FB"/>
    <w:rsid w:val="005D1602"/>
    <w:rsid w:val="005D3697"/>
    <w:rsid w:val="005D4192"/>
    <w:rsid w:val="005D7ECE"/>
    <w:rsid w:val="005E1409"/>
    <w:rsid w:val="005E385F"/>
    <w:rsid w:val="005E472E"/>
    <w:rsid w:val="005E5B81"/>
    <w:rsid w:val="005F2CB1"/>
    <w:rsid w:val="005F2DEE"/>
    <w:rsid w:val="005F3025"/>
    <w:rsid w:val="005F42F4"/>
    <w:rsid w:val="005F5911"/>
    <w:rsid w:val="005F618C"/>
    <w:rsid w:val="005F70BD"/>
    <w:rsid w:val="005F7B3A"/>
    <w:rsid w:val="00600BE9"/>
    <w:rsid w:val="00601F47"/>
    <w:rsid w:val="0060283C"/>
    <w:rsid w:val="00604F14"/>
    <w:rsid w:val="00611A29"/>
    <w:rsid w:val="00611B83"/>
    <w:rsid w:val="00612982"/>
    <w:rsid w:val="00613257"/>
    <w:rsid w:val="006141DE"/>
    <w:rsid w:val="006144A4"/>
    <w:rsid w:val="00620A71"/>
    <w:rsid w:val="00620D80"/>
    <w:rsid w:val="006212B6"/>
    <w:rsid w:val="006234A6"/>
    <w:rsid w:val="006268E5"/>
    <w:rsid w:val="00630001"/>
    <w:rsid w:val="006311B3"/>
    <w:rsid w:val="0063284C"/>
    <w:rsid w:val="00633877"/>
    <w:rsid w:val="00636398"/>
    <w:rsid w:val="006368D3"/>
    <w:rsid w:val="006377EC"/>
    <w:rsid w:val="0064151F"/>
    <w:rsid w:val="00641533"/>
    <w:rsid w:val="0064208D"/>
    <w:rsid w:val="00643475"/>
    <w:rsid w:val="0064396A"/>
    <w:rsid w:val="0064624E"/>
    <w:rsid w:val="00650AB9"/>
    <w:rsid w:val="006549F1"/>
    <w:rsid w:val="00655733"/>
    <w:rsid w:val="00655ACD"/>
    <w:rsid w:val="00656A92"/>
    <w:rsid w:val="00656DDE"/>
    <w:rsid w:val="0065712B"/>
    <w:rsid w:val="0066011D"/>
    <w:rsid w:val="0066069C"/>
    <w:rsid w:val="006607C0"/>
    <w:rsid w:val="006613A6"/>
    <w:rsid w:val="006613F0"/>
    <w:rsid w:val="00661EB1"/>
    <w:rsid w:val="006627A2"/>
    <w:rsid w:val="006634E6"/>
    <w:rsid w:val="006655EE"/>
    <w:rsid w:val="0066665B"/>
    <w:rsid w:val="00667EE7"/>
    <w:rsid w:val="00670922"/>
    <w:rsid w:val="00670BE1"/>
    <w:rsid w:val="00670FEA"/>
    <w:rsid w:val="0067218F"/>
    <w:rsid w:val="00672A6E"/>
    <w:rsid w:val="00672AB8"/>
    <w:rsid w:val="006741F2"/>
    <w:rsid w:val="00674CC3"/>
    <w:rsid w:val="0067549B"/>
    <w:rsid w:val="00675C72"/>
    <w:rsid w:val="00676014"/>
    <w:rsid w:val="00676F13"/>
    <w:rsid w:val="006771F9"/>
    <w:rsid w:val="006776D7"/>
    <w:rsid w:val="00681003"/>
    <w:rsid w:val="006817C9"/>
    <w:rsid w:val="00683ECE"/>
    <w:rsid w:val="00685043"/>
    <w:rsid w:val="0068513A"/>
    <w:rsid w:val="00685161"/>
    <w:rsid w:val="006900C1"/>
    <w:rsid w:val="00690DC9"/>
    <w:rsid w:val="00695FC2"/>
    <w:rsid w:val="00696949"/>
    <w:rsid w:val="00697052"/>
    <w:rsid w:val="006A1D12"/>
    <w:rsid w:val="006A3621"/>
    <w:rsid w:val="006A46FB"/>
    <w:rsid w:val="006A4CB0"/>
    <w:rsid w:val="006A5E28"/>
    <w:rsid w:val="006A697B"/>
    <w:rsid w:val="006A6ED2"/>
    <w:rsid w:val="006A7AFF"/>
    <w:rsid w:val="006B1816"/>
    <w:rsid w:val="006B1F5E"/>
    <w:rsid w:val="006B2099"/>
    <w:rsid w:val="006B37DB"/>
    <w:rsid w:val="006B42BD"/>
    <w:rsid w:val="006B50CF"/>
    <w:rsid w:val="006B6B5C"/>
    <w:rsid w:val="006C03B8"/>
    <w:rsid w:val="006C3022"/>
    <w:rsid w:val="006C3CBC"/>
    <w:rsid w:val="006C4D02"/>
    <w:rsid w:val="006C5EC9"/>
    <w:rsid w:val="006C6059"/>
    <w:rsid w:val="006C7522"/>
    <w:rsid w:val="006C7548"/>
    <w:rsid w:val="006D6F08"/>
    <w:rsid w:val="006D7DA6"/>
    <w:rsid w:val="006E062C"/>
    <w:rsid w:val="006E1C82"/>
    <w:rsid w:val="006E28B7"/>
    <w:rsid w:val="006E2A9B"/>
    <w:rsid w:val="006E3310"/>
    <w:rsid w:val="006E4E39"/>
    <w:rsid w:val="006E565E"/>
    <w:rsid w:val="006E673D"/>
    <w:rsid w:val="006E7D3B"/>
    <w:rsid w:val="006F0724"/>
    <w:rsid w:val="006F1B70"/>
    <w:rsid w:val="006F336E"/>
    <w:rsid w:val="006F341D"/>
    <w:rsid w:val="006F3CDE"/>
    <w:rsid w:val="006F46D1"/>
    <w:rsid w:val="006F581A"/>
    <w:rsid w:val="006F58D4"/>
    <w:rsid w:val="006F6582"/>
    <w:rsid w:val="007000B0"/>
    <w:rsid w:val="007026A1"/>
    <w:rsid w:val="0070346E"/>
    <w:rsid w:val="00704EDB"/>
    <w:rsid w:val="00706101"/>
    <w:rsid w:val="00707072"/>
    <w:rsid w:val="00707D61"/>
    <w:rsid w:val="00710760"/>
    <w:rsid w:val="00712287"/>
    <w:rsid w:val="00712772"/>
    <w:rsid w:val="00712ECF"/>
    <w:rsid w:val="007148D3"/>
    <w:rsid w:val="00715B9A"/>
    <w:rsid w:val="00721137"/>
    <w:rsid w:val="00721B32"/>
    <w:rsid w:val="00721D7D"/>
    <w:rsid w:val="007225D1"/>
    <w:rsid w:val="00722E52"/>
    <w:rsid w:val="007257D0"/>
    <w:rsid w:val="0072581B"/>
    <w:rsid w:val="00726EA6"/>
    <w:rsid w:val="007271C5"/>
    <w:rsid w:val="00727208"/>
    <w:rsid w:val="00727680"/>
    <w:rsid w:val="0073031B"/>
    <w:rsid w:val="007348B1"/>
    <w:rsid w:val="007362A6"/>
    <w:rsid w:val="0073633E"/>
    <w:rsid w:val="00736BF9"/>
    <w:rsid w:val="00736D7D"/>
    <w:rsid w:val="00740E58"/>
    <w:rsid w:val="00743B89"/>
    <w:rsid w:val="00743EC0"/>
    <w:rsid w:val="00743EC2"/>
    <w:rsid w:val="007445A0"/>
    <w:rsid w:val="0074524B"/>
    <w:rsid w:val="00745D88"/>
    <w:rsid w:val="00746794"/>
    <w:rsid w:val="00747D8B"/>
    <w:rsid w:val="00751228"/>
    <w:rsid w:val="00751B89"/>
    <w:rsid w:val="00755169"/>
    <w:rsid w:val="007571E1"/>
    <w:rsid w:val="00757E7B"/>
    <w:rsid w:val="007604B2"/>
    <w:rsid w:val="00764611"/>
    <w:rsid w:val="00765281"/>
    <w:rsid w:val="00766BAD"/>
    <w:rsid w:val="007705A6"/>
    <w:rsid w:val="00770BC2"/>
    <w:rsid w:val="00771565"/>
    <w:rsid w:val="007718F1"/>
    <w:rsid w:val="007729A2"/>
    <w:rsid w:val="007747B3"/>
    <w:rsid w:val="007755F2"/>
    <w:rsid w:val="00776971"/>
    <w:rsid w:val="00780A80"/>
    <w:rsid w:val="0078177E"/>
    <w:rsid w:val="0078304C"/>
    <w:rsid w:val="00783673"/>
    <w:rsid w:val="00784137"/>
    <w:rsid w:val="00785490"/>
    <w:rsid w:val="007872CA"/>
    <w:rsid w:val="007922A0"/>
    <w:rsid w:val="007925EA"/>
    <w:rsid w:val="00793CD8"/>
    <w:rsid w:val="00794552"/>
    <w:rsid w:val="007952FF"/>
    <w:rsid w:val="00795C92"/>
    <w:rsid w:val="00796231"/>
    <w:rsid w:val="00797173"/>
    <w:rsid w:val="007A1CB3"/>
    <w:rsid w:val="007A306F"/>
    <w:rsid w:val="007A3F73"/>
    <w:rsid w:val="007A43A6"/>
    <w:rsid w:val="007A44B6"/>
    <w:rsid w:val="007A57B5"/>
    <w:rsid w:val="007A58A6"/>
    <w:rsid w:val="007B093B"/>
    <w:rsid w:val="007B23C8"/>
    <w:rsid w:val="007B3D2D"/>
    <w:rsid w:val="007B50AE"/>
    <w:rsid w:val="007B51DF"/>
    <w:rsid w:val="007B7B2E"/>
    <w:rsid w:val="007C05DD"/>
    <w:rsid w:val="007C1AB5"/>
    <w:rsid w:val="007C3D18"/>
    <w:rsid w:val="007C4BAD"/>
    <w:rsid w:val="007C60BF"/>
    <w:rsid w:val="007C6A07"/>
    <w:rsid w:val="007C75A1"/>
    <w:rsid w:val="007C77A5"/>
    <w:rsid w:val="007C7D03"/>
    <w:rsid w:val="007D04E5"/>
    <w:rsid w:val="007D2359"/>
    <w:rsid w:val="007D37E1"/>
    <w:rsid w:val="007D5901"/>
    <w:rsid w:val="007D7526"/>
    <w:rsid w:val="007E206E"/>
    <w:rsid w:val="007E408E"/>
    <w:rsid w:val="007E4610"/>
    <w:rsid w:val="007E4715"/>
    <w:rsid w:val="007E505B"/>
    <w:rsid w:val="007E7091"/>
    <w:rsid w:val="007E76E0"/>
    <w:rsid w:val="007F29BB"/>
    <w:rsid w:val="007F4E4C"/>
    <w:rsid w:val="007F4ED8"/>
    <w:rsid w:val="007F5091"/>
    <w:rsid w:val="007F659E"/>
    <w:rsid w:val="00801327"/>
    <w:rsid w:val="00803632"/>
    <w:rsid w:val="00803FAE"/>
    <w:rsid w:val="008043AD"/>
    <w:rsid w:val="0080605F"/>
    <w:rsid w:val="00807786"/>
    <w:rsid w:val="00811FCB"/>
    <w:rsid w:val="008158D6"/>
    <w:rsid w:val="00816DFE"/>
    <w:rsid w:val="00817196"/>
    <w:rsid w:val="008211C7"/>
    <w:rsid w:val="008235DB"/>
    <w:rsid w:val="00824AB4"/>
    <w:rsid w:val="00825C42"/>
    <w:rsid w:val="00825D25"/>
    <w:rsid w:val="00827D6F"/>
    <w:rsid w:val="00830F2B"/>
    <w:rsid w:val="00832D17"/>
    <w:rsid w:val="00832D88"/>
    <w:rsid w:val="00833426"/>
    <w:rsid w:val="008376AC"/>
    <w:rsid w:val="00837CA0"/>
    <w:rsid w:val="00841994"/>
    <w:rsid w:val="008444E8"/>
    <w:rsid w:val="00844E80"/>
    <w:rsid w:val="0084672A"/>
    <w:rsid w:val="00846FE7"/>
    <w:rsid w:val="00851851"/>
    <w:rsid w:val="00856911"/>
    <w:rsid w:val="00857167"/>
    <w:rsid w:val="00861522"/>
    <w:rsid w:val="00863175"/>
    <w:rsid w:val="008677FD"/>
    <w:rsid w:val="008706D4"/>
    <w:rsid w:val="00870F8A"/>
    <w:rsid w:val="008719A4"/>
    <w:rsid w:val="00871D23"/>
    <w:rsid w:val="0087314C"/>
    <w:rsid w:val="00874312"/>
    <w:rsid w:val="0087437C"/>
    <w:rsid w:val="00875CD7"/>
    <w:rsid w:val="00876B4D"/>
    <w:rsid w:val="00876B56"/>
    <w:rsid w:val="00877F18"/>
    <w:rsid w:val="00877FC9"/>
    <w:rsid w:val="008849F6"/>
    <w:rsid w:val="00885E72"/>
    <w:rsid w:val="0089142B"/>
    <w:rsid w:val="008931CA"/>
    <w:rsid w:val="008941E3"/>
    <w:rsid w:val="00894A88"/>
    <w:rsid w:val="00894D43"/>
    <w:rsid w:val="00895386"/>
    <w:rsid w:val="008953AC"/>
    <w:rsid w:val="0089576A"/>
    <w:rsid w:val="00897E37"/>
    <w:rsid w:val="008A1655"/>
    <w:rsid w:val="008A17BF"/>
    <w:rsid w:val="008A21FF"/>
    <w:rsid w:val="008A27F7"/>
    <w:rsid w:val="008A2CE2"/>
    <w:rsid w:val="008A30AC"/>
    <w:rsid w:val="008A3586"/>
    <w:rsid w:val="008A3C37"/>
    <w:rsid w:val="008A44B8"/>
    <w:rsid w:val="008A51A8"/>
    <w:rsid w:val="008A54C7"/>
    <w:rsid w:val="008A6B24"/>
    <w:rsid w:val="008A77D8"/>
    <w:rsid w:val="008B0483"/>
    <w:rsid w:val="008B120C"/>
    <w:rsid w:val="008B51A0"/>
    <w:rsid w:val="008B592A"/>
    <w:rsid w:val="008B5FB3"/>
    <w:rsid w:val="008B7B5C"/>
    <w:rsid w:val="008C0C99"/>
    <w:rsid w:val="008C1A7D"/>
    <w:rsid w:val="008C2017"/>
    <w:rsid w:val="008C3BF0"/>
    <w:rsid w:val="008C4958"/>
    <w:rsid w:val="008C4BAA"/>
    <w:rsid w:val="008C6AE8"/>
    <w:rsid w:val="008C7573"/>
    <w:rsid w:val="008D00A5"/>
    <w:rsid w:val="008D34F1"/>
    <w:rsid w:val="008D39D8"/>
    <w:rsid w:val="008D5169"/>
    <w:rsid w:val="008D6D1A"/>
    <w:rsid w:val="008E0563"/>
    <w:rsid w:val="008E065E"/>
    <w:rsid w:val="008E0927"/>
    <w:rsid w:val="008E1909"/>
    <w:rsid w:val="008E1EB3"/>
    <w:rsid w:val="008E787C"/>
    <w:rsid w:val="008F0A3A"/>
    <w:rsid w:val="008F1C4E"/>
    <w:rsid w:val="008F1EAB"/>
    <w:rsid w:val="008F33DC"/>
    <w:rsid w:val="008F358D"/>
    <w:rsid w:val="008F3E7E"/>
    <w:rsid w:val="008F477F"/>
    <w:rsid w:val="008F53FC"/>
    <w:rsid w:val="008F5CBB"/>
    <w:rsid w:val="00902350"/>
    <w:rsid w:val="0090244E"/>
    <w:rsid w:val="0090336B"/>
    <w:rsid w:val="009047A9"/>
    <w:rsid w:val="009053AA"/>
    <w:rsid w:val="00906939"/>
    <w:rsid w:val="00907AAC"/>
    <w:rsid w:val="00910B7D"/>
    <w:rsid w:val="0091132A"/>
    <w:rsid w:val="00911DFB"/>
    <w:rsid w:val="009136D4"/>
    <w:rsid w:val="009139D9"/>
    <w:rsid w:val="00914AD8"/>
    <w:rsid w:val="00916079"/>
    <w:rsid w:val="00917CE9"/>
    <w:rsid w:val="0092075B"/>
    <w:rsid w:val="00920BF2"/>
    <w:rsid w:val="00921C3D"/>
    <w:rsid w:val="00922010"/>
    <w:rsid w:val="00931BD9"/>
    <w:rsid w:val="009363FB"/>
    <w:rsid w:val="009368F3"/>
    <w:rsid w:val="00941636"/>
    <w:rsid w:val="00943064"/>
    <w:rsid w:val="00943196"/>
    <w:rsid w:val="00943742"/>
    <w:rsid w:val="009451C8"/>
    <w:rsid w:val="00945C05"/>
    <w:rsid w:val="00946945"/>
    <w:rsid w:val="00947713"/>
    <w:rsid w:val="00950DE7"/>
    <w:rsid w:val="00953920"/>
    <w:rsid w:val="00953D47"/>
    <w:rsid w:val="009552EC"/>
    <w:rsid w:val="0095681E"/>
    <w:rsid w:val="009568A9"/>
    <w:rsid w:val="009572D4"/>
    <w:rsid w:val="00957C90"/>
    <w:rsid w:val="00961921"/>
    <w:rsid w:val="00962399"/>
    <w:rsid w:val="00963330"/>
    <w:rsid w:val="0096430A"/>
    <w:rsid w:val="00964561"/>
    <w:rsid w:val="0096554B"/>
    <w:rsid w:val="0096584A"/>
    <w:rsid w:val="00971742"/>
    <w:rsid w:val="00971F08"/>
    <w:rsid w:val="0097603D"/>
    <w:rsid w:val="00976949"/>
    <w:rsid w:val="009770BD"/>
    <w:rsid w:val="00977275"/>
    <w:rsid w:val="00977574"/>
    <w:rsid w:val="00977DE4"/>
    <w:rsid w:val="00980477"/>
    <w:rsid w:val="00983C43"/>
    <w:rsid w:val="00985253"/>
    <w:rsid w:val="009853B3"/>
    <w:rsid w:val="009863EE"/>
    <w:rsid w:val="00986730"/>
    <w:rsid w:val="00986820"/>
    <w:rsid w:val="009900C8"/>
    <w:rsid w:val="00990630"/>
    <w:rsid w:val="00991761"/>
    <w:rsid w:val="00994DCA"/>
    <w:rsid w:val="00995598"/>
    <w:rsid w:val="009960EC"/>
    <w:rsid w:val="00996427"/>
    <w:rsid w:val="009970DD"/>
    <w:rsid w:val="0099729E"/>
    <w:rsid w:val="00997731"/>
    <w:rsid w:val="009A0FBA"/>
    <w:rsid w:val="009A1601"/>
    <w:rsid w:val="009A3BB6"/>
    <w:rsid w:val="009A462D"/>
    <w:rsid w:val="009A5CBA"/>
    <w:rsid w:val="009A61BD"/>
    <w:rsid w:val="009A7666"/>
    <w:rsid w:val="009B1F30"/>
    <w:rsid w:val="009B3AC2"/>
    <w:rsid w:val="009B4DF4"/>
    <w:rsid w:val="009B564E"/>
    <w:rsid w:val="009B7E87"/>
    <w:rsid w:val="009C0169"/>
    <w:rsid w:val="009C403E"/>
    <w:rsid w:val="009C74C9"/>
    <w:rsid w:val="009D1F06"/>
    <w:rsid w:val="009D213D"/>
    <w:rsid w:val="009D2595"/>
    <w:rsid w:val="009D4FF0"/>
    <w:rsid w:val="009D5591"/>
    <w:rsid w:val="009D703C"/>
    <w:rsid w:val="009D718F"/>
    <w:rsid w:val="009E068F"/>
    <w:rsid w:val="009E14E0"/>
    <w:rsid w:val="009E35DB"/>
    <w:rsid w:val="009E47A3"/>
    <w:rsid w:val="009E49BD"/>
    <w:rsid w:val="009F08F3"/>
    <w:rsid w:val="009F1798"/>
    <w:rsid w:val="009F2B91"/>
    <w:rsid w:val="009F2FE0"/>
    <w:rsid w:val="009F344F"/>
    <w:rsid w:val="009F366F"/>
    <w:rsid w:val="009F3A02"/>
    <w:rsid w:val="009F3B11"/>
    <w:rsid w:val="009F4943"/>
    <w:rsid w:val="009F5886"/>
    <w:rsid w:val="009F78EE"/>
    <w:rsid w:val="00A031D8"/>
    <w:rsid w:val="00A0444A"/>
    <w:rsid w:val="00A048A8"/>
    <w:rsid w:val="00A04F49"/>
    <w:rsid w:val="00A112C3"/>
    <w:rsid w:val="00A13780"/>
    <w:rsid w:val="00A13E54"/>
    <w:rsid w:val="00A1640D"/>
    <w:rsid w:val="00A17F63"/>
    <w:rsid w:val="00A2193B"/>
    <w:rsid w:val="00A2351A"/>
    <w:rsid w:val="00A264A9"/>
    <w:rsid w:val="00A26DCF"/>
    <w:rsid w:val="00A27785"/>
    <w:rsid w:val="00A30187"/>
    <w:rsid w:val="00A32B72"/>
    <w:rsid w:val="00A3448A"/>
    <w:rsid w:val="00A34FB0"/>
    <w:rsid w:val="00A36297"/>
    <w:rsid w:val="00A41E2B"/>
    <w:rsid w:val="00A42795"/>
    <w:rsid w:val="00A42F69"/>
    <w:rsid w:val="00A45B74"/>
    <w:rsid w:val="00A45F9F"/>
    <w:rsid w:val="00A47D99"/>
    <w:rsid w:val="00A5244C"/>
    <w:rsid w:val="00A52E1D"/>
    <w:rsid w:val="00A538A9"/>
    <w:rsid w:val="00A56054"/>
    <w:rsid w:val="00A60B1D"/>
    <w:rsid w:val="00A611BC"/>
    <w:rsid w:val="00A61499"/>
    <w:rsid w:val="00A62383"/>
    <w:rsid w:val="00A62A77"/>
    <w:rsid w:val="00A63483"/>
    <w:rsid w:val="00A63816"/>
    <w:rsid w:val="00A63F01"/>
    <w:rsid w:val="00A657D7"/>
    <w:rsid w:val="00A660AC"/>
    <w:rsid w:val="00A67E6C"/>
    <w:rsid w:val="00A708E1"/>
    <w:rsid w:val="00A712B5"/>
    <w:rsid w:val="00A71367"/>
    <w:rsid w:val="00A71B99"/>
    <w:rsid w:val="00A729E9"/>
    <w:rsid w:val="00A739D0"/>
    <w:rsid w:val="00A761D4"/>
    <w:rsid w:val="00A77EC4"/>
    <w:rsid w:val="00A80099"/>
    <w:rsid w:val="00A821EA"/>
    <w:rsid w:val="00A831D0"/>
    <w:rsid w:val="00A90886"/>
    <w:rsid w:val="00A91F45"/>
    <w:rsid w:val="00A92879"/>
    <w:rsid w:val="00A9442A"/>
    <w:rsid w:val="00A951FD"/>
    <w:rsid w:val="00A9533D"/>
    <w:rsid w:val="00AA016F"/>
    <w:rsid w:val="00AA0BFD"/>
    <w:rsid w:val="00AA1227"/>
    <w:rsid w:val="00AA1ED6"/>
    <w:rsid w:val="00AA36EF"/>
    <w:rsid w:val="00AA51D6"/>
    <w:rsid w:val="00AB0BC8"/>
    <w:rsid w:val="00AB11CA"/>
    <w:rsid w:val="00AB14D9"/>
    <w:rsid w:val="00AB3B86"/>
    <w:rsid w:val="00AB4AB8"/>
    <w:rsid w:val="00AB64D4"/>
    <w:rsid w:val="00AB655E"/>
    <w:rsid w:val="00AC007F"/>
    <w:rsid w:val="00AC147F"/>
    <w:rsid w:val="00AC22FB"/>
    <w:rsid w:val="00AC2ECD"/>
    <w:rsid w:val="00AC3119"/>
    <w:rsid w:val="00AC49FB"/>
    <w:rsid w:val="00AC5A10"/>
    <w:rsid w:val="00AD095D"/>
    <w:rsid w:val="00AD0AA3"/>
    <w:rsid w:val="00AD2ED0"/>
    <w:rsid w:val="00AD36CF"/>
    <w:rsid w:val="00AD3F94"/>
    <w:rsid w:val="00AD4A5A"/>
    <w:rsid w:val="00AE27AC"/>
    <w:rsid w:val="00AE40E0"/>
    <w:rsid w:val="00AE4DBA"/>
    <w:rsid w:val="00AE4E6D"/>
    <w:rsid w:val="00AE4F07"/>
    <w:rsid w:val="00AF0A16"/>
    <w:rsid w:val="00AF17FD"/>
    <w:rsid w:val="00AF1C5D"/>
    <w:rsid w:val="00AF3811"/>
    <w:rsid w:val="00AF3BB5"/>
    <w:rsid w:val="00AF3FD8"/>
    <w:rsid w:val="00AF42D7"/>
    <w:rsid w:val="00AF51C1"/>
    <w:rsid w:val="00AF7126"/>
    <w:rsid w:val="00AF71FD"/>
    <w:rsid w:val="00B006FE"/>
    <w:rsid w:val="00B007CB"/>
    <w:rsid w:val="00B02AA9"/>
    <w:rsid w:val="00B02B7F"/>
    <w:rsid w:val="00B02FA3"/>
    <w:rsid w:val="00B05084"/>
    <w:rsid w:val="00B05C5F"/>
    <w:rsid w:val="00B11330"/>
    <w:rsid w:val="00B157F9"/>
    <w:rsid w:val="00B20256"/>
    <w:rsid w:val="00B20D09"/>
    <w:rsid w:val="00B24928"/>
    <w:rsid w:val="00B2757F"/>
    <w:rsid w:val="00B2763F"/>
    <w:rsid w:val="00B27AAC"/>
    <w:rsid w:val="00B30929"/>
    <w:rsid w:val="00B32F9C"/>
    <w:rsid w:val="00B372AA"/>
    <w:rsid w:val="00B40445"/>
    <w:rsid w:val="00B409E0"/>
    <w:rsid w:val="00B410FE"/>
    <w:rsid w:val="00B412FD"/>
    <w:rsid w:val="00B41888"/>
    <w:rsid w:val="00B41D9C"/>
    <w:rsid w:val="00B457B3"/>
    <w:rsid w:val="00B45A52"/>
    <w:rsid w:val="00B46175"/>
    <w:rsid w:val="00B514F1"/>
    <w:rsid w:val="00B51E2D"/>
    <w:rsid w:val="00B548B7"/>
    <w:rsid w:val="00B602A3"/>
    <w:rsid w:val="00B63DDF"/>
    <w:rsid w:val="00B664C7"/>
    <w:rsid w:val="00B713D8"/>
    <w:rsid w:val="00B739F6"/>
    <w:rsid w:val="00B760D9"/>
    <w:rsid w:val="00B806D9"/>
    <w:rsid w:val="00B81A6C"/>
    <w:rsid w:val="00B81D95"/>
    <w:rsid w:val="00B85DE5"/>
    <w:rsid w:val="00B8703A"/>
    <w:rsid w:val="00B90F73"/>
    <w:rsid w:val="00B9348B"/>
    <w:rsid w:val="00B93B59"/>
    <w:rsid w:val="00B9406A"/>
    <w:rsid w:val="00B94891"/>
    <w:rsid w:val="00B94DAE"/>
    <w:rsid w:val="00B96259"/>
    <w:rsid w:val="00B96A09"/>
    <w:rsid w:val="00BA2073"/>
    <w:rsid w:val="00BA2280"/>
    <w:rsid w:val="00BA2A08"/>
    <w:rsid w:val="00BA33C5"/>
    <w:rsid w:val="00BA34B8"/>
    <w:rsid w:val="00BA56C6"/>
    <w:rsid w:val="00BA56D2"/>
    <w:rsid w:val="00BA5FD5"/>
    <w:rsid w:val="00BA76E0"/>
    <w:rsid w:val="00BB2A25"/>
    <w:rsid w:val="00BB3A09"/>
    <w:rsid w:val="00BB51E9"/>
    <w:rsid w:val="00BC0A02"/>
    <w:rsid w:val="00BC0FDC"/>
    <w:rsid w:val="00BC2A42"/>
    <w:rsid w:val="00BC3053"/>
    <w:rsid w:val="00BC3E9E"/>
    <w:rsid w:val="00BC4D2E"/>
    <w:rsid w:val="00BD48AC"/>
    <w:rsid w:val="00BD5F1A"/>
    <w:rsid w:val="00BE0629"/>
    <w:rsid w:val="00BE078D"/>
    <w:rsid w:val="00BE0D41"/>
    <w:rsid w:val="00BE1234"/>
    <w:rsid w:val="00BE2FA6"/>
    <w:rsid w:val="00BE333F"/>
    <w:rsid w:val="00BE3F62"/>
    <w:rsid w:val="00BE5D70"/>
    <w:rsid w:val="00BE6A09"/>
    <w:rsid w:val="00BE7406"/>
    <w:rsid w:val="00BE7603"/>
    <w:rsid w:val="00BF3279"/>
    <w:rsid w:val="00BF4532"/>
    <w:rsid w:val="00BF74C7"/>
    <w:rsid w:val="00C015F1"/>
    <w:rsid w:val="00C01F33"/>
    <w:rsid w:val="00C02CC6"/>
    <w:rsid w:val="00C03C25"/>
    <w:rsid w:val="00C040F7"/>
    <w:rsid w:val="00C044AB"/>
    <w:rsid w:val="00C04B9A"/>
    <w:rsid w:val="00C054D4"/>
    <w:rsid w:val="00C05706"/>
    <w:rsid w:val="00C06A74"/>
    <w:rsid w:val="00C07377"/>
    <w:rsid w:val="00C10478"/>
    <w:rsid w:val="00C12107"/>
    <w:rsid w:val="00C14740"/>
    <w:rsid w:val="00C14D4B"/>
    <w:rsid w:val="00C154BB"/>
    <w:rsid w:val="00C15DD7"/>
    <w:rsid w:val="00C17DF8"/>
    <w:rsid w:val="00C220C4"/>
    <w:rsid w:val="00C232C8"/>
    <w:rsid w:val="00C279B5"/>
    <w:rsid w:val="00C27C45"/>
    <w:rsid w:val="00C30138"/>
    <w:rsid w:val="00C310B8"/>
    <w:rsid w:val="00C31E2B"/>
    <w:rsid w:val="00C37039"/>
    <w:rsid w:val="00C3719D"/>
    <w:rsid w:val="00C37CB2"/>
    <w:rsid w:val="00C403F7"/>
    <w:rsid w:val="00C40A69"/>
    <w:rsid w:val="00C41318"/>
    <w:rsid w:val="00C473A5"/>
    <w:rsid w:val="00C5324B"/>
    <w:rsid w:val="00C5368D"/>
    <w:rsid w:val="00C54995"/>
    <w:rsid w:val="00C54D41"/>
    <w:rsid w:val="00C60783"/>
    <w:rsid w:val="00C61B0E"/>
    <w:rsid w:val="00C64672"/>
    <w:rsid w:val="00C70697"/>
    <w:rsid w:val="00C71B98"/>
    <w:rsid w:val="00C72093"/>
    <w:rsid w:val="00C72EF4"/>
    <w:rsid w:val="00C744FE"/>
    <w:rsid w:val="00C75D2F"/>
    <w:rsid w:val="00C767BE"/>
    <w:rsid w:val="00C769B4"/>
    <w:rsid w:val="00C76E3C"/>
    <w:rsid w:val="00C80A9A"/>
    <w:rsid w:val="00C8122D"/>
    <w:rsid w:val="00C81568"/>
    <w:rsid w:val="00C9027A"/>
    <w:rsid w:val="00C9068E"/>
    <w:rsid w:val="00C91525"/>
    <w:rsid w:val="00C93814"/>
    <w:rsid w:val="00C93C4B"/>
    <w:rsid w:val="00C944AB"/>
    <w:rsid w:val="00C947E6"/>
    <w:rsid w:val="00C94AF4"/>
    <w:rsid w:val="00C94C5E"/>
    <w:rsid w:val="00C95B40"/>
    <w:rsid w:val="00C97282"/>
    <w:rsid w:val="00CA081A"/>
    <w:rsid w:val="00CA1ED8"/>
    <w:rsid w:val="00CA49F4"/>
    <w:rsid w:val="00CA6141"/>
    <w:rsid w:val="00CA6FAA"/>
    <w:rsid w:val="00CB1185"/>
    <w:rsid w:val="00CB1F63"/>
    <w:rsid w:val="00CB3B75"/>
    <w:rsid w:val="00CB7170"/>
    <w:rsid w:val="00CB7696"/>
    <w:rsid w:val="00CC040E"/>
    <w:rsid w:val="00CC0E29"/>
    <w:rsid w:val="00CC111F"/>
    <w:rsid w:val="00CC2011"/>
    <w:rsid w:val="00CC3EA0"/>
    <w:rsid w:val="00CC59F1"/>
    <w:rsid w:val="00CC7B45"/>
    <w:rsid w:val="00CD1188"/>
    <w:rsid w:val="00CD28CD"/>
    <w:rsid w:val="00CD2ED1"/>
    <w:rsid w:val="00CD337B"/>
    <w:rsid w:val="00CD766A"/>
    <w:rsid w:val="00CE0424"/>
    <w:rsid w:val="00CE183E"/>
    <w:rsid w:val="00CE3C39"/>
    <w:rsid w:val="00CE7559"/>
    <w:rsid w:val="00CE7561"/>
    <w:rsid w:val="00CF1354"/>
    <w:rsid w:val="00CF15A7"/>
    <w:rsid w:val="00CF1967"/>
    <w:rsid w:val="00CF3B1F"/>
    <w:rsid w:val="00CF3BF6"/>
    <w:rsid w:val="00CF4D1B"/>
    <w:rsid w:val="00CF625B"/>
    <w:rsid w:val="00CF687E"/>
    <w:rsid w:val="00D0349B"/>
    <w:rsid w:val="00D10249"/>
    <w:rsid w:val="00D10380"/>
    <w:rsid w:val="00D115C3"/>
    <w:rsid w:val="00D11897"/>
    <w:rsid w:val="00D1218A"/>
    <w:rsid w:val="00D13135"/>
    <w:rsid w:val="00D13E4E"/>
    <w:rsid w:val="00D239A7"/>
    <w:rsid w:val="00D23F47"/>
    <w:rsid w:val="00D36E71"/>
    <w:rsid w:val="00D37D87"/>
    <w:rsid w:val="00D40B33"/>
    <w:rsid w:val="00D4318F"/>
    <w:rsid w:val="00D438BF"/>
    <w:rsid w:val="00D440F8"/>
    <w:rsid w:val="00D44186"/>
    <w:rsid w:val="00D45373"/>
    <w:rsid w:val="00D52C3E"/>
    <w:rsid w:val="00D546FF"/>
    <w:rsid w:val="00D55AD5"/>
    <w:rsid w:val="00D576CA"/>
    <w:rsid w:val="00D5D904"/>
    <w:rsid w:val="00D61AF5"/>
    <w:rsid w:val="00D652B5"/>
    <w:rsid w:val="00D66155"/>
    <w:rsid w:val="00D708B0"/>
    <w:rsid w:val="00D71112"/>
    <w:rsid w:val="00D71434"/>
    <w:rsid w:val="00D72EC7"/>
    <w:rsid w:val="00D77B1D"/>
    <w:rsid w:val="00D8021F"/>
    <w:rsid w:val="00D80383"/>
    <w:rsid w:val="00D823C6"/>
    <w:rsid w:val="00D8327F"/>
    <w:rsid w:val="00D86CA3"/>
    <w:rsid w:val="00D871CE"/>
    <w:rsid w:val="00D9196D"/>
    <w:rsid w:val="00D92982"/>
    <w:rsid w:val="00D94203"/>
    <w:rsid w:val="00DA1E95"/>
    <w:rsid w:val="00DA305E"/>
    <w:rsid w:val="00DA5078"/>
    <w:rsid w:val="00DA5417"/>
    <w:rsid w:val="00DA56E8"/>
    <w:rsid w:val="00DA58F7"/>
    <w:rsid w:val="00DB0A9F"/>
    <w:rsid w:val="00DB377D"/>
    <w:rsid w:val="00DB582D"/>
    <w:rsid w:val="00DB594F"/>
    <w:rsid w:val="00DB61C4"/>
    <w:rsid w:val="00DC2D36"/>
    <w:rsid w:val="00DC2E75"/>
    <w:rsid w:val="00DC53EF"/>
    <w:rsid w:val="00DD2229"/>
    <w:rsid w:val="00DD307C"/>
    <w:rsid w:val="00DD7723"/>
    <w:rsid w:val="00DE010A"/>
    <w:rsid w:val="00DE03AD"/>
    <w:rsid w:val="00DE0C93"/>
    <w:rsid w:val="00DE1CAE"/>
    <w:rsid w:val="00DE5608"/>
    <w:rsid w:val="00DE58D0"/>
    <w:rsid w:val="00DE59E0"/>
    <w:rsid w:val="00DE5CAF"/>
    <w:rsid w:val="00DE654F"/>
    <w:rsid w:val="00DF0B6E"/>
    <w:rsid w:val="00DF15E0"/>
    <w:rsid w:val="00DF37A0"/>
    <w:rsid w:val="00DF3BD3"/>
    <w:rsid w:val="00DF6B7C"/>
    <w:rsid w:val="00DF6D69"/>
    <w:rsid w:val="00E01B75"/>
    <w:rsid w:val="00E02D14"/>
    <w:rsid w:val="00E10738"/>
    <w:rsid w:val="00E1094C"/>
    <w:rsid w:val="00E110E7"/>
    <w:rsid w:val="00E11B20"/>
    <w:rsid w:val="00E12831"/>
    <w:rsid w:val="00E13AD8"/>
    <w:rsid w:val="00E146F8"/>
    <w:rsid w:val="00E16D8E"/>
    <w:rsid w:val="00E17FA2"/>
    <w:rsid w:val="00E22330"/>
    <w:rsid w:val="00E23982"/>
    <w:rsid w:val="00E30B5A"/>
    <w:rsid w:val="00E3123D"/>
    <w:rsid w:val="00E31461"/>
    <w:rsid w:val="00E31D43"/>
    <w:rsid w:val="00E32148"/>
    <w:rsid w:val="00E32608"/>
    <w:rsid w:val="00E34188"/>
    <w:rsid w:val="00E34B6E"/>
    <w:rsid w:val="00E35559"/>
    <w:rsid w:val="00E3714D"/>
    <w:rsid w:val="00E3723A"/>
    <w:rsid w:val="00E37860"/>
    <w:rsid w:val="00E41C64"/>
    <w:rsid w:val="00E421E2"/>
    <w:rsid w:val="00E446F1"/>
    <w:rsid w:val="00E46886"/>
    <w:rsid w:val="00E46A58"/>
    <w:rsid w:val="00E47AEF"/>
    <w:rsid w:val="00E50E8D"/>
    <w:rsid w:val="00E51E67"/>
    <w:rsid w:val="00E53B75"/>
    <w:rsid w:val="00E543BA"/>
    <w:rsid w:val="00E54B3E"/>
    <w:rsid w:val="00E54E3B"/>
    <w:rsid w:val="00E55B2C"/>
    <w:rsid w:val="00E57565"/>
    <w:rsid w:val="00E61B24"/>
    <w:rsid w:val="00E63838"/>
    <w:rsid w:val="00E64434"/>
    <w:rsid w:val="00E648C4"/>
    <w:rsid w:val="00E67BA4"/>
    <w:rsid w:val="00E67C51"/>
    <w:rsid w:val="00E70E85"/>
    <w:rsid w:val="00E72EFC"/>
    <w:rsid w:val="00E758EC"/>
    <w:rsid w:val="00E8234C"/>
    <w:rsid w:val="00E83AA9"/>
    <w:rsid w:val="00E84B1B"/>
    <w:rsid w:val="00E85928"/>
    <w:rsid w:val="00E87822"/>
    <w:rsid w:val="00E87CC7"/>
    <w:rsid w:val="00E90395"/>
    <w:rsid w:val="00E90E49"/>
    <w:rsid w:val="00E917F9"/>
    <w:rsid w:val="00E9291C"/>
    <w:rsid w:val="00E93460"/>
    <w:rsid w:val="00E93FFE"/>
    <w:rsid w:val="00E94706"/>
    <w:rsid w:val="00E94CF2"/>
    <w:rsid w:val="00E94F8A"/>
    <w:rsid w:val="00EA113F"/>
    <w:rsid w:val="00EA1906"/>
    <w:rsid w:val="00EA4B18"/>
    <w:rsid w:val="00EA4FF8"/>
    <w:rsid w:val="00EA540C"/>
    <w:rsid w:val="00EA7953"/>
    <w:rsid w:val="00EA7A41"/>
    <w:rsid w:val="00EB077B"/>
    <w:rsid w:val="00EB2A4D"/>
    <w:rsid w:val="00EB4EA2"/>
    <w:rsid w:val="00EB51FE"/>
    <w:rsid w:val="00EB54D7"/>
    <w:rsid w:val="00EC24D5"/>
    <w:rsid w:val="00EC27C6"/>
    <w:rsid w:val="00EC30B1"/>
    <w:rsid w:val="00EC4207"/>
    <w:rsid w:val="00EC5653"/>
    <w:rsid w:val="00EC69F9"/>
    <w:rsid w:val="00EC71CE"/>
    <w:rsid w:val="00ED1006"/>
    <w:rsid w:val="00EE6CD0"/>
    <w:rsid w:val="00EF05A0"/>
    <w:rsid w:val="00EF18FE"/>
    <w:rsid w:val="00EF439A"/>
    <w:rsid w:val="00EF5787"/>
    <w:rsid w:val="00EF60D0"/>
    <w:rsid w:val="00F03414"/>
    <w:rsid w:val="00F0528D"/>
    <w:rsid w:val="00F06C67"/>
    <w:rsid w:val="00F06DFD"/>
    <w:rsid w:val="00F071D1"/>
    <w:rsid w:val="00F07533"/>
    <w:rsid w:val="00F10629"/>
    <w:rsid w:val="00F1457C"/>
    <w:rsid w:val="00F15FA5"/>
    <w:rsid w:val="00F16F98"/>
    <w:rsid w:val="00F20307"/>
    <w:rsid w:val="00F209B7"/>
    <w:rsid w:val="00F216EC"/>
    <w:rsid w:val="00F2376F"/>
    <w:rsid w:val="00F23E69"/>
    <w:rsid w:val="00F243D8"/>
    <w:rsid w:val="00F30828"/>
    <w:rsid w:val="00F313D6"/>
    <w:rsid w:val="00F31D89"/>
    <w:rsid w:val="00F33E14"/>
    <w:rsid w:val="00F33FBC"/>
    <w:rsid w:val="00F34221"/>
    <w:rsid w:val="00F36A67"/>
    <w:rsid w:val="00F40F0C"/>
    <w:rsid w:val="00F42ACB"/>
    <w:rsid w:val="00F4766C"/>
    <w:rsid w:val="00F47BF0"/>
    <w:rsid w:val="00F5060E"/>
    <w:rsid w:val="00F507D1"/>
    <w:rsid w:val="00F50BD2"/>
    <w:rsid w:val="00F51976"/>
    <w:rsid w:val="00F519CE"/>
    <w:rsid w:val="00F51ADA"/>
    <w:rsid w:val="00F52FA1"/>
    <w:rsid w:val="00F60203"/>
    <w:rsid w:val="00F607C5"/>
    <w:rsid w:val="00F60DEA"/>
    <w:rsid w:val="00F6302A"/>
    <w:rsid w:val="00F63950"/>
    <w:rsid w:val="00F64C2B"/>
    <w:rsid w:val="00F651BE"/>
    <w:rsid w:val="00F66DFB"/>
    <w:rsid w:val="00F67F53"/>
    <w:rsid w:val="00F703BE"/>
    <w:rsid w:val="00F70522"/>
    <w:rsid w:val="00F71F69"/>
    <w:rsid w:val="00F72B72"/>
    <w:rsid w:val="00F74BB9"/>
    <w:rsid w:val="00F75582"/>
    <w:rsid w:val="00F76063"/>
    <w:rsid w:val="00F76EFA"/>
    <w:rsid w:val="00F804BE"/>
    <w:rsid w:val="00F817CE"/>
    <w:rsid w:val="00F8456C"/>
    <w:rsid w:val="00F8526F"/>
    <w:rsid w:val="00F859D8"/>
    <w:rsid w:val="00F868F5"/>
    <w:rsid w:val="00F8752F"/>
    <w:rsid w:val="00F9056A"/>
    <w:rsid w:val="00F90F8D"/>
    <w:rsid w:val="00F92782"/>
    <w:rsid w:val="00F93AA9"/>
    <w:rsid w:val="00F94BC5"/>
    <w:rsid w:val="00F96985"/>
    <w:rsid w:val="00F97838"/>
    <w:rsid w:val="00FA22FF"/>
    <w:rsid w:val="00FA2BB3"/>
    <w:rsid w:val="00FA4FBE"/>
    <w:rsid w:val="00FA64C8"/>
    <w:rsid w:val="00FA68B9"/>
    <w:rsid w:val="00FB34D4"/>
    <w:rsid w:val="00FB4C80"/>
    <w:rsid w:val="00FB6A6A"/>
    <w:rsid w:val="00FB71B6"/>
    <w:rsid w:val="00FB7F63"/>
    <w:rsid w:val="00FC143B"/>
    <w:rsid w:val="00FC3AEA"/>
    <w:rsid w:val="00FC7429"/>
    <w:rsid w:val="00FD07F6"/>
    <w:rsid w:val="00FD1EC8"/>
    <w:rsid w:val="00FD2C42"/>
    <w:rsid w:val="00FD2DFC"/>
    <w:rsid w:val="00FD47ED"/>
    <w:rsid w:val="00FD4BF7"/>
    <w:rsid w:val="00FD74DB"/>
    <w:rsid w:val="00FD7660"/>
    <w:rsid w:val="00FE0655"/>
    <w:rsid w:val="00FE2365"/>
    <w:rsid w:val="00FE25FE"/>
    <w:rsid w:val="00FE37D7"/>
    <w:rsid w:val="00FE4C7B"/>
    <w:rsid w:val="00FE7336"/>
    <w:rsid w:val="00FE787C"/>
    <w:rsid w:val="00FE7F0B"/>
    <w:rsid w:val="00FF3B99"/>
    <w:rsid w:val="00FF45A5"/>
    <w:rsid w:val="00FF523F"/>
    <w:rsid w:val="00FF555C"/>
    <w:rsid w:val="00FF5C91"/>
    <w:rsid w:val="04F37FEB"/>
    <w:rsid w:val="4582DBBE"/>
    <w:rsid w:val="465E6E23"/>
    <w:rsid w:val="562D989D"/>
    <w:rsid w:val="5BC279AE"/>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4454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356EF0"/>
    <w:pPr>
      <w:spacing w:after="160" w:line="259" w:lineRule="auto"/>
      <w:jc w:val="both"/>
    </w:pPr>
    <w:rPr>
      <w:rFonts w:ascii="Arial" w:eastAsiaTheme="minorHAnsi" w:hAnsi="Arial" w:cstheme="minorBidi"/>
      <w:szCs w:val="22"/>
      <w:lang w:eastAsia="ja-JP"/>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3723B9"/>
    <w:pPr>
      <w:numPr>
        <w:numId w:val="3"/>
      </w:numPr>
      <w:tabs>
        <w:tab w:val="clear" w:pos="1304"/>
        <w:tab w:val="left" w:pos="1701"/>
        <w:tab w:val="num" w:pos="10376"/>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495A45"/>
    <w:pPr>
      <w:numPr>
        <w:numId w:val="25"/>
      </w:numPr>
      <w:spacing w:after="0"/>
    </w:pPr>
    <w:rPr>
      <w:rFonts w:eastAsia="Calibri" w:cs="Arial"/>
      <w:szCs w:val="20"/>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locked/>
    <w:rsid w:val="00495A45"/>
    <w:rPr>
      <w:rFonts w:ascii="Arial" w:eastAsia="Calibri" w:hAnsi="Arial" w:cs="Arial"/>
      <w:lang w:eastAsia="ja-JP"/>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PlaceholderText">
    <w:name w:val="Placeholder Text"/>
    <w:basedOn w:val="DefaultParagraphFont"/>
    <w:uiPriority w:val="99"/>
    <w:semiHidden/>
    <w:rsid w:val="00A42795"/>
    <w:rPr>
      <w:color w:val="666666"/>
    </w:rPr>
  </w:style>
  <w:style w:type="paragraph" w:styleId="Revision">
    <w:name w:val="Revision"/>
    <w:hidden/>
    <w:uiPriority w:val="99"/>
    <w:semiHidden/>
    <w:rsid w:val="00E61B24"/>
    <w:rPr>
      <w:rFonts w:ascii="Arial" w:eastAsiaTheme="minorHAnsi" w:hAnsi="Arial" w:cstheme="minorBidi"/>
      <w:szCs w:val="22"/>
      <w:lang w:eastAsia="ja-JP"/>
    </w:rPr>
  </w:style>
  <w:style w:type="character" w:styleId="Mention">
    <w:name w:val="Mention"/>
    <w:basedOn w:val="DefaultParagraphFont"/>
    <w:uiPriority w:val="99"/>
    <w:unhideWhenUsed/>
    <w:rsid w:val="00A538A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34B64A65-2FC3-4843-8870-D7907BA87E66}">
  <ds:schemaRefs>
    <ds:schemaRef ds:uri="http://schemas.openxmlformats.org/officeDocument/2006/bibliography"/>
  </ds:schemaRefs>
</ds:datastoreItem>
</file>

<file path=customXml/itemProps2.xml><?xml version="1.0" encoding="utf-8"?>
<ds:datastoreItem xmlns:ds="http://schemas.openxmlformats.org/officeDocument/2006/customXml" ds:itemID="{D6574FB9-C522-45D2-88C8-874E49B82829}"/>
</file>

<file path=customXml/itemProps3.xml><?xml version="1.0" encoding="utf-8"?>
<ds:datastoreItem xmlns:ds="http://schemas.openxmlformats.org/officeDocument/2006/customXml" ds:itemID="{5C85DDA3-A700-481E-81A7-1A4DF11C9C57}"/>
</file>

<file path=customXml/itemProps4.xml><?xml version="1.0" encoding="utf-8"?>
<ds:datastoreItem xmlns:ds="http://schemas.openxmlformats.org/officeDocument/2006/customXml" ds:itemID="{84812534-DEA9-4E96-8CC3-6656064423F1}"/>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13</Pages>
  <Words>6172</Words>
  <Characters>35187</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2024-11-08T20:12:00Z</dcterms:created>
  <dcterms:modified xsi:type="dcterms:W3CDTF">2024-11-08T20:51:00Z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MediaServiceImageTags">
    <vt:lpwstr/>
  </property>
  <property fmtid="{D5CDD505-2E9C-101B-9397-08002B2CF9AE}" pid="7" name="ContentTypeId">
    <vt:lpwstr>0x010100F3E9551B3FDDA24EBF0A209BAAD637CA</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050e68e0-3139-44c5-9f74-936be6f91c31</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